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xmlns:asvg="http://schemas.microsoft.com/office/drawing/2016/SVG/main" mc:Ignorable="w14 w15 w16se w16cid w16 w16cex w16sdtdh w16sdtfl w16du wp14">
  <w:body>
    <w:p w:rsidRPr="00A421EA" w:rsidR="009B06AB" w:rsidP="009B06AB" w:rsidRDefault="00810968" w14:paraId="05E64415" w14:textId="640D08BF">
      <w:pPr>
        <w:pStyle w:val="CPTitle"/>
      </w:pPr>
      <w:r>
        <w:t>DCR0005</w:t>
      </w:r>
      <w:r w:rsidR="009B06AB">
        <w:t xml:space="preserve"> ‘</w:t>
      </w:r>
      <w:r>
        <w:t>Extending the SIT A Testing Environment</w:t>
      </w:r>
      <w:r w:rsidR="009B06AB">
        <w:t>’</w:t>
      </w:r>
    </w:p>
    <w:p w:rsidRPr="00A421EA" w:rsidR="00E84B40" w:rsidP="00424C43" w:rsidRDefault="00E84B40" w14:paraId="5799C91E" w14:textId="24CA748E">
      <w:pPr>
        <w:pStyle w:val="CPTitle"/>
      </w:pPr>
    </w:p>
    <w:p w:rsidRPr="00A421EA" w:rsidR="00503121" w:rsidP="004874F9" w:rsidRDefault="00445244" w14:paraId="41C55E43" w14:textId="77777777">
      <w:pPr>
        <w:pStyle w:val="Contents"/>
      </w:pPr>
      <w:r w:rsidRPr="00A421EA">
        <w:t>Contents</w:t>
      </w:r>
    </w:p>
    <w:p w:rsidR="00D641EA" w:rsidRDefault="00503121" w14:paraId="61D5FFA3" w14:textId="204851E5">
      <w:pPr>
        <w:pStyle w:val="TOC2"/>
        <w:rPr>
          <w:rFonts w:asciiTheme="minorHAnsi" w:hAnsiTheme="minorHAnsi" w:eastAsiaTheme="minorEastAsia" w:cstheme="minorBidi"/>
          <w:b w:val="0"/>
          <w:sz w:val="22"/>
          <w:szCs w:val="22"/>
        </w:rPr>
      </w:pPr>
      <w:r w:rsidRPr="00A421EA">
        <w:rPr>
          <w:rFonts w:cs="Arial"/>
          <w:noProof w:val="0"/>
          <w:color w:val="000000" w:themeColor="text1"/>
          <w:sz w:val="18"/>
          <w:szCs w:val="32"/>
          <w:bdr w:val="single" w:color="D4CDC1" w:themeColor="accent5" w:sz="4" w:space="0"/>
        </w:rPr>
        <w:fldChar w:fldCharType="begin"/>
      </w:r>
      <w:r w:rsidRPr="00A421EA">
        <w:rPr>
          <w:noProof w:val="0"/>
        </w:rPr>
        <w:instrText xml:space="preserve"> TOC \h \z \t "Heading 8,2,Heading 9,2" </w:instrText>
      </w:r>
      <w:r w:rsidRPr="00A421EA">
        <w:rPr>
          <w:rFonts w:cs="Arial"/>
          <w:noProof w:val="0"/>
          <w:color w:val="000000" w:themeColor="text1"/>
          <w:sz w:val="18"/>
          <w:szCs w:val="32"/>
          <w:bdr w:val="single" w:color="D4CDC1" w:themeColor="accent5" w:sz="4" w:space="0"/>
        </w:rPr>
        <w:fldChar w:fldCharType="separate"/>
      </w:r>
      <w:hyperlink w:history="1" w:anchor="_Toc207111485">
        <w:r w:rsidRPr="00517088" w:rsidR="00D641EA">
          <w:rPr>
            <w:rStyle w:val="Hyperlink"/>
          </w:rPr>
          <w:t>1.</w:t>
        </w:r>
        <w:r w:rsidR="00D641EA">
          <w:rPr>
            <w:rFonts w:asciiTheme="minorHAnsi" w:hAnsiTheme="minorHAnsi" w:eastAsiaTheme="minorEastAsia" w:cstheme="minorBidi"/>
            <w:b w:val="0"/>
            <w:sz w:val="22"/>
            <w:szCs w:val="22"/>
          </w:rPr>
          <w:tab/>
        </w:r>
        <w:r w:rsidRPr="00517088" w:rsidR="00D641EA">
          <w:rPr>
            <w:rStyle w:val="Hyperlink"/>
          </w:rPr>
          <w:t>Summary</w:t>
        </w:r>
        <w:r w:rsidR="00D641EA">
          <w:rPr>
            <w:webHidden/>
          </w:rPr>
          <w:tab/>
        </w:r>
        <w:r w:rsidR="00D641EA">
          <w:rPr>
            <w:webHidden/>
          </w:rPr>
          <w:fldChar w:fldCharType="begin"/>
        </w:r>
        <w:r w:rsidR="00D641EA">
          <w:rPr>
            <w:webHidden/>
          </w:rPr>
          <w:instrText xml:space="preserve"> PAGEREF _Toc207111485 \h </w:instrText>
        </w:r>
        <w:r w:rsidR="00D641EA">
          <w:rPr>
            <w:webHidden/>
          </w:rPr>
        </w:r>
        <w:r w:rsidR="00D641EA">
          <w:rPr>
            <w:webHidden/>
          </w:rPr>
          <w:fldChar w:fldCharType="separate"/>
        </w:r>
        <w:r w:rsidR="00D641EA">
          <w:rPr>
            <w:webHidden/>
          </w:rPr>
          <w:t>2</w:t>
        </w:r>
        <w:r w:rsidR="00D641EA">
          <w:rPr>
            <w:webHidden/>
          </w:rPr>
          <w:fldChar w:fldCharType="end"/>
        </w:r>
      </w:hyperlink>
    </w:p>
    <w:p w:rsidR="00D641EA" w:rsidRDefault="00D641EA" w14:paraId="69BD08EC" w14:textId="526E32D2">
      <w:pPr>
        <w:pStyle w:val="TOC2"/>
        <w:rPr>
          <w:rFonts w:asciiTheme="minorHAnsi" w:hAnsiTheme="minorHAnsi" w:eastAsiaTheme="minorEastAsia" w:cstheme="minorBidi"/>
          <w:b w:val="0"/>
          <w:sz w:val="22"/>
          <w:szCs w:val="22"/>
        </w:rPr>
      </w:pPr>
      <w:hyperlink w:history="1" w:anchor="_Toc207111486">
        <w:r w:rsidRPr="00517088">
          <w:rPr>
            <w:rStyle w:val="Hyperlink"/>
          </w:rPr>
          <w:t>2.</w:t>
        </w:r>
        <w:r>
          <w:rPr>
            <w:rFonts w:asciiTheme="minorHAnsi" w:hAnsiTheme="minorHAnsi" w:eastAsiaTheme="minorEastAsia" w:cstheme="minorBidi"/>
            <w:b w:val="0"/>
            <w:sz w:val="22"/>
            <w:szCs w:val="22"/>
          </w:rPr>
          <w:tab/>
        </w:r>
        <w:r w:rsidRPr="00517088">
          <w:rPr>
            <w:rStyle w:val="Hyperlink"/>
          </w:rPr>
          <w:t>Background and Issue</w:t>
        </w:r>
        <w:r>
          <w:rPr>
            <w:webHidden/>
          </w:rPr>
          <w:tab/>
        </w:r>
        <w:r>
          <w:rPr>
            <w:webHidden/>
          </w:rPr>
          <w:fldChar w:fldCharType="begin"/>
        </w:r>
        <w:r>
          <w:rPr>
            <w:webHidden/>
          </w:rPr>
          <w:instrText xml:space="preserve"> PAGEREF _Toc207111486 \h </w:instrText>
        </w:r>
        <w:r>
          <w:rPr>
            <w:webHidden/>
          </w:rPr>
        </w:r>
        <w:r>
          <w:rPr>
            <w:webHidden/>
          </w:rPr>
          <w:fldChar w:fldCharType="separate"/>
        </w:r>
        <w:r>
          <w:rPr>
            <w:webHidden/>
          </w:rPr>
          <w:t>4</w:t>
        </w:r>
        <w:r>
          <w:rPr>
            <w:webHidden/>
          </w:rPr>
          <w:fldChar w:fldCharType="end"/>
        </w:r>
      </w:hyperlink>
    </w:p>
    <w:p w:rsidR="00D641EA" w:rsidRDefault="00D641EA" w14:paraId="140C377B" w14:textId="4A5E97E9">
      <w:pPr>
        <w:pStyle w:val="TOC2"/>
        <w:rPr>
          <w:rFonts w:asciiTheme="minorHAnsi" w:hAnsiTheme="minorHAnsi" w:eastAsiaTheme="minorEastAsia" w:cstheme="minorBidi"/>
          <w:b w:val="0"/>
          <w:sz w:val="22"/>
          <w:szCs w:val="22"/>
        </w:rPr>
      </w:pPr>
      <w:hyperlink w:history="1" w:anchor="_Toc207111487">
        <w:r w:rsidRPr="00517088">
          <w:rPr>
            <w:rStyle w:val="Hyperlink"/>
          </w:rPr>
          <w:t>3.</w:t>
        </w:r>
        <w:r>
          <w:rPr>
            <w:rFonts w:asciiTheme="minorHAnsi" w:hAnsiTheme="minorHAnsi" w:eastAsiaTheme="minorEastAsia" w:cstheme="minorBidi"/>
            <w:b w:val="0"/>
            <w:sz w:val="22"/>
            <w:szCs w:val="22"/>
          </w:rPr>
          <w:tab/>
        </w:r>
        <w:r w:rsidRPr="00517088">
          <w:rPr>
            <w:rStyle w:val="Hyperlink"/>
          </w:rPr>
          <w:t>Solution</w:t>
        </w:r>
        <w:r>
          <w:rPr>
            <w:webHidden/>
          </w:rPr>
          <w:tab/>
        </w:r>
        <w:r>
          <w:rPr>
            <w:webHidden/>
          </w:rPr>
          <w:fldChar w:fldCharType="begin"/>
        </w:r>
        <w:r>
          <w:rPr>
            <w:webHidden/>
          </w:rPr>
          <w:instrText xml:space="preserve"> PAGEREF _Toc207111487 \h </w:instrText>
        </w:r>
        <w:r>
          <w:rPr>
            <w:webHidden/>
          </w:rPr>
        </w:r>
        <w:r>
          <w:rPr>
            <w:webHidden/>
          </w:rPr>
          <w:fldChar w:fldCharType="separate"/>
        </w:r>
        <w:r>
          <w:rPr>
            <w:webHidden/>
          </w:rPr>
          <w:t>7</w:t>
        </w:r>
        <w:r>
          <w:rPr>
            <w:webHidden/>
          </w:rPr>
          <w:fldChar w:fldCharType="end"/>
        </w:r>
      </w:hyperlink>
    </w:p>
    <w:p w:rsidR="00D641EA" w:rsidRDefault="00D641EA" w14:paraId="33B912D2" w14:textId="703D7C63">
      <w:pPr>
        <w:pStyle w:val="TOC2"/>
        <w:rPr>
          <w:rFonts w:asciiTheme="minorHAnsi" w:hAnsiTheme="minorHAnsi" w:eastAsiaTheme="minorEastAsia" w:cstheme="minorBidi"/>
          <w:b w:val="0"/>
          <w:sz w:val="22"/>
          <w:szCs w:val="22"/>
        </w:rPr>
      </w:pPr>
      <w:hyperlink w:history="1" w:anchor="_Toc207111488">
        <w:r w:rsidRPr="00517088">
          <w:rPr>
            <w:rStyle w:val="Hyperlink"/>
          </w:rPr>
          <w:t>4.</w:t>
        </w:r>
        <w:r>
          <w:rPr>
            <w:rFonts w:asciiTheme="minorHAnsi" w:hAnsiTheme="minorHAnsi" w:eastAsiaTheme="minorEastAsia" w:cstheme="minorBidi"/>
            <w:b w:val="0"/>
            <w:sz w:val="22"/>
            <w:szCs w:val="22"/>
          </w:rPr>
          <w:tab/>
        </w:r>
        <w:r w:rsidRPr="00517088">
          <w:rPr>
            <w:rStyle w:val="Hyperlink"/>
          </w:rPr>
          <w:t>Impacts and Costs</w:t>
        </w:r>
        <w:r>
          <w:rPr>
            <w:webHidden/>
          </w:rPr>
          <w:tab/>
        </w:r>
        <w:r>
          <w:rPr>
            <w:webHidden/>
          </w:rPr>
          <w:fldChar w:fldCharType="begin"/>
        </w:r>
        <w:r>
          <w:rPr>
            <w:webHidden/>
          </w:rPr>
          <w:instrText xml:space="preserve"> PAGEREF _Toc207111488 \h </w:instrText>
        </w:r>
        <w:r>
          <w:rPr>
            <w:webHidden/>
          </w:rPr>
        </w:r>
        <w:r>
          <w:rPr>
            <w:webHidden/>
          </w:rPr>
          <w:fldChar w:fldCharType="separate"/>
        </w:r>
        <w:r>
          <w:rPr>
            <w:webHidden/>
          </w:rPr>
          <w:t>9</w:t>
        </w:r>
        <w:r>
          <w:rPr>
            <w:webHidden/>
          </w:rPr>
          <w:fldChar w:fldCharType="end"/>
        </w:r>
      </w:hyperlink>
    </w:p>
    <w:p w:rsidR="00D641EA" w:rsidRDefault="00D641EA" w14:paraId="5E13D169" w14:textId="5BF4511B">
      <w:pPr>
        <w:pStyle w:val="TOC2"/>
        <w:rPr>
          <w:rFonts w:asciiTheme="minorHAnsi" w:hAnsiTheme="minorHAnsi" w:eastAsiaTheme="minorEastAsia" w:cstheme="minorBidi"/>
          <w:b w:val="0"/>
          <w:sz w:val="22"/>
          <w:szCs w:val="22"/>
        </w:rPr>
      </w:pPr>
      <w:hyperlink w:history="1" w:anchor="_Toc207111489">
        <w:r w:rsidRPr="00517088">
          <w:rPr>
            <w:rStyle w:val="Hyperlink"/>
          </w:rPr>
          <w:t>5.</w:t>
        </w:r>
        <w:r>
          <w:rPr>
            <w:rFonts w:asciiTheme="minorHAnsi" w:hAnsiTheme="minorHAnsi" w:eastAsiaTheme="minorEastAsia" w:cstheme="minorBidi"/>
            <w:b w:val="0"/>
            <w:sz w:val="22"/>
            <w:szCs w:val="22"/>
          </w:rPr>
          <w:tab/>
        </w:r>
        <w:r w:rsidRPr="00517088">
          <w:rPr>
            <w:rStyle w:val="Hyperlink"/>
          </w:rPr>
          <w:t>DIP CR Progression</w:t>
        </w:r>
        <w:r>
          <w:rPr>
            <w:webHidden/>
          </w:rPr>
          <w:tab/>
        </w:r>
        <w:r>
          <w:rPr>
            <w:webHidden/>
          </w:rPr>
          <w:fldChar w:fldCharType="begin"/>
        </w:r>
        <w:r>
          <w:rPr>
            <w:webHidden/>
          </w:rPr>
          <w:instrText xml:space="preserve"> PAGEREF _Toc207111489 \h </w:instrText>
        </w:r>
        <w:r>
          <w:rPr>
            <w:webHidden/>
          </w:rPr>
        </w:r>
        <w:r>
          <w:rPr>
            <w:webHidden/>
          </w:rPr>
          <w:fldChar w:fldCharType="separate"/>
        </w:r>
        <w:r>
          <w:rPr>
            <w:webHidden/>
          </w:rPr>
          <w:t>12</w:t>
        </w:r>
        <w:r>
          <w:rPr>
            <w:webHidden/>
          </w:rPr>
          <w:fldChar w:fldCharType="end"/>
        </w:r>
      </w:hyperlink>
    </w:p>
    <w:p w:rsidRPr="00A421EA" w:rsidR="00503121" w:rsidP="00A00965" w:rsidRDefault="00503121" w14:paraId="768178DF" w14:textId="43C7530B">
      <w:pPr>
        <w:pStyle w:val="BodyText"/>
      </w:pPr>
      <w:r w:rsidRPr="00A421EA">
        <w:fldChar w:fldCharType="end"/>
      </w:r>
    </w:p>
    <w:p w:rsidRPr="00A421EA" w:rsidR="00247262" w:rsidP="004874F9" w:rsidRDefault="00247262" w14:paraId="6006E94A" w14:textId="77777777">
      <w:pPr>
        <w:pStyle w:val="Contents"/>
      </w:pPr>
      <w:bookmarkStart w:name="_Toc86317829" w:id="0"/>
      <w:r w:rsidRPr="00A421EA">
        <w:t xml:space="preserve">About </w:t>
      </w:r>
      <w:r w:rsidRPr="00A421EA" w:rsidR="007C1785">
        <w:t>This D</w:t>
      </w:r>
      <w:r w:rsidRPr="00A421EA">
        <w:t>ocument</w:t>
      </w:r>
      <w:bookmarkEnd w:id="0"/>
    </w:p>
    <w:p w:rsidRPr="00A421EA" w:rsidR="0040354B" w:rsidP="0040354B" w:rsidRDefault="0040354B" w14:paraId="0430937A" w14:textId="79A589EC">
      <w:pPr>
        <w:pStyle w:val="BodyText"/>
        <w:rPr>
          <w:rStyle w:val="Hyperlink"/>
          <w:color w:val="auto"/>
          <w:szCs w:val="20"/>
          <w:u w:val="none"/>
        </w:rPr>
      </w:pPr>
      <w:r w:rsidRPr="00A421EA">
        <w:rPr>
          <w:szCs w:val="20"/>
        </w:rPr>
        <w:t xml:space="preserve">You can find the definitions of the terms and acronyms used in this document in </w:t>
      </w:r>
      <w:r w:rsidRPr="00177C87" w:rsidR="00D75E68">
        <w:rPr>
          <w:szCs w:val="20"/>
        </w:rPr>
        <w:t xml:space="preserve">the </w:t>
      </w:r>
      <w:hyperlink w:history="1" r:id="rId11">
        <w:r w:rsidRPr="00177C87" w:rsidR="00D75E68">
          <w:rPr>
            <w:rStyle w:val="Hyperlink"/>
            <w:szCs w:val="20"/>
          </w:rPr>
          <w:t>DIP Glossary</w:t>
        </w:r>
        <w:r w:rsidRPr="006956E6" w:rsidR="00D75E68">
          <w:rPr>
            <w:rStyle w:val="Hyperlink"/>
            <w:color w:val="auto"/>
            <w:szCs w:val="20"/>
            <w:u w:val="none"/>
            <w:vertAlign w:val="superscript"/>
          </w:rPr>
          <w:footnoteReference w:id="1"/>
        </w:r>
        <w:r w:rsidRPr="006956E6" w:rsidR="00D75E68">
          <w:rPr>
            <w:rStyle w:val="Hyperlink"/>
            <w:color w:val="auto"/>
            <w:szCs w:val="20"/>
            <w:u w:val="none"/>
          </w:rPr>
          <w:t>.</w:t>
        </w:r>
      </w:hyperlink>
    </w:p>
    <w:p w:rsidRPr="00A421EA" w:rsidR="00BB1123" w:rsidP="00A61BD3" w:rsidRDefault="00826F50" w14:paraId="56966FC2" w14:textId="67EB8C2C">
      <w:pPr>
        <w:pStyle w:val="BodyText"/>
      </w:pPr>
      <w:r w:rsidRPr="00A421EA">
        <w:rPr>
          <w:noProof/>
        </w:rPr>
        <mc:AlternateContent>
          <mc:Choice Requires="wps">
            <w:drawing>
              <wp:anchor distT="0" distB="0" distL="114300" distR="114300" simplePos="0" relativeHeight="251695616" behindDoc="0" locked="1" layoutInCell="1" allowOverlap="1" wp14:anchorId="74970118" wp14:editId="6011EE6D">
                <wp:simplePos x="0" y="0"/>
                <wp:positionH relativeFrom="rightMargin">
                  <wp:posOffset>186690</wp:posOffset>
                </wp:positionH>
                <wp:positionV relativeFrom="page">
                  <wp:posOffset>2203450</wp:posOffset>
                </wp:positionV>
                <wp:extent cx="1351280" cy="5274945"/>
                <wp:effectExtent l="0" t="0" r="1270" b="1905"/>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527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ayout w:type="fixed"/>
                              <w:tblCellMar>
                                <w:left w:w="0" w:type="dxa"/>
                              </w:tblCellMar>
                              <w:tblLook w:val="01E0" w:firstRow="1" w:lastRow="1" w:firstColumn="1" w:lastColumn="1" w:noHBand="0" w:noVBand="0"/>
                            </w:tblPr>
                            <w:tblGrid>
                              <w:gridCol w:w="2113"/>
                            </w:tblGrid>
                            <w:tr w:rsidR="00A53D0E" w:rsidTr="002D40DB" w14:paraId="7FD000A3" w14:textId="77777777">
                              <w:trPr>
                                <w:trHeight w:val="801"/>
                              </w:trPr>
                              <w:tc>
                                <w:tcPr>
                                  <w:tcW w:w="2113" w:type="dxa"/>
                                  <w:tcBorders>
                                    <w:top w:val="nil"/>
                                    <w:left w:val="nil"/>
                                    <w:bottom w:val="single" w:color="00008B" w:themeColor="text2" w:sz="4" w:space="0"/>
                                    <w:right w:val="nil"/>
                                  </w:tcBorders>
                                  <w:vAlign w:val="center"/>
                                </w:tcPr>
                                <w:p w:rsidR="00A53D0E" w:rsidP="00615A39" w:rsidRDefault="00A53D0E" w14:paraId="2AC918FA" w14:textId="77777777">
                                  <w:pPr>
                                    <w:pStyle w:val="Sidebartextbody"/>
                                  </w:pPr>
                                  <w:r>
                                    <w:rPr>
                                      <w:noProof/>
                                    </w:rPr>
                                    <w:drawing>
                                      <wp:inline distT="0" distB="0" distL="0" distR="0" wp14:anchorId="5F25CF1E" wp14:editId="48879C12">
                                        <wp:extent cx="331200" cy="331200"/>
                                        <wp:effectExtent l="0" t="0" r="0" b="0"/>
                                        <wp:docPr id="10" name="Graphic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331200" cy="331200"/>
                                                </a:xfrm>
                                                <a:prstGeom prst="rect">
                                                  <a:avLst/>
                                                </a:prstGeom>
                                              </pic:spPr>
                                            </pic:pic>
                                          </a:graphicData>
                                        </a:graphic>
                                      </wp:inline>
                                    </w:drawing>
                                  </w:r>
                                </w:p>
                              </w:tc>
                            </w:tr>
                            <w:tr w:rsidR="00A53D0E" w:rsidTr="002D40DB" w14:paraId="5D9EA6CF" w14:textId="77777777">
                              <w:trPr>
                                <w:trHeight w:val="2207"/>
                              </w:trPr>
                              <w:tc>
                                <w:tcPr>
                                  <w:tcW w:w="2113" w:type="dxa"/>
                                  <w:tcBorders>
                                    <w:top w:val="single" w:color="00008B" w:themeColor="text2" w:sz="4" w:space="0"/>
                                    <w:left w:val="nil"/>
                                    <w:bottom w:val="nil"/>
                                    <w:right w:val="nil"/>
                                  </w:tcBorders>
                                </w:tcPr>
                                <w:p w:rsidRPr="00324682" w:rsidR="00A53D0E" w:rsidP="00324682" w:rsidRDefault="00A53D0E" w14:paraId="69B57AE7" w14:textId="77777777">
                                  <w:pPr>
                                    <w:pStyle w:val="Footer"/>
                                  </w:pPr>
                                  <w:r>
                                    <w:t>Contact</w:t>
                                  </w:r>
                                </w:p>
                                <w:p w:rsidRPr="002D40DB" w:rsidR="00A53D0E" w:rsidP="00324682" w:rsidRDefault="00A53D0E" w14:paraId="7238DC56" w14:textId="48F2B62A">
                                  <w:pPr>
                                    <w:pStyle w:val="Sidebartextbody"/>
                                    <w:rPr>
                                      <w:bCs/>
                                    </w:rPr>
                                  </w:pPr>
                                  <w:r>
                                    <w:rPr>
                                      <w:bCs/>
                                    </w:rPr>
                                    <w:t>Sean Dryden-Woods</w:t>
                                  </w:r>
                                </w:p>
                                <w:p w:rsidR="00A53D0E" w:rsidP="00324682" w:rsidRDefault="00A53D0E" w14:paraId="0A69C914" w14:textId="49B03E34">
                                  <w:pPr>
                                    <w:pStyle w:val="Sidebartextbody"/>
                                  </w:pPr>
                                  <w:r>
                                    <w:t xml:space="preserve">020 7380 </w:t>
                                  </w:r>
                                  <w:r>
                                    <w:rPr>
                                      <w:rFonts w:ascii="Segoe UI" w:hAnsi="Segoe UI" w:cs="Segoe UI"/>
                                      <w:color w:val="242424"/>
                                      <w:sz w:val="21"/>
                                      <w:szCs w:val="21"/>
                                      <w:shd w:val="clear" w:color="auto" w:fill="FFFFFF"/>
                                    </w:rPr>
                                    <w:t>4086</w:t>
                                  </w:r>
                                </w:p>
                                <w:p w:rsidR="00A53D0E" w:rsidP="00324682" w:rsidRDefault="00A53D0E" w14:paraId="1753C53B" w14:textId="1D60F582">
                                  <w:pPr>
                                    <w:pStyle w:val="Sidebartextbody"/>
                                  </w:pPr>
                                  <w:hyperlink w:history="1" r:id="rId14">
                                    <w:r w:rsidRPr="003979E6">
                                      <w:rPr>
                                        <w:rStyle w:val="Hyperlink"/>
                                        <w:sz w:val="18"/>
                                      </w:rPr>
                                      <w:t>Sean.woods@elexon.co.uk</w:t>
                                    </w:r>
                                  </w:hyperlink>
                                </w:p>
                                <w:p w:rsidR="00A53D0E" w:rsidP="00324682" w:rsidRDefault="00A53D0E" w14:paraId="03C22E6C" w14:textId="08EE4EB3">
                                  <w:pPr>
                                    <w:pStyle w:val="Sidebartextbody"/>
                                  </w:pPr>
                                  <w:hyperlink w:history="1" r:id="rId15">
                                    <w:r w:rsidRPr="000B3BFE">
                                      <w:rPr>
                                        <w:rStyle w:val="Hyperlink"/>
                                        <w:sz w:val="18"/>
                                      </w:rPr>
                                      <w:t>DIPManager@elexon.co.uk</w:t>
                                    </w:r>
                                  </w:hyperlink>
                                  <w:r>
                                    <w:t xml:space="preserve"> </w:t>
                                  </w:r>
                                </w:p>
                                <w:p w:rsidR="00A53D0E" w:rsidP="00324682" w:rsidRDefault="00A53D0E" w14:paraId="4B7B8B5F" w14:textId="77777777">
                                  <w:pPr>
                                    <w:pStyle w:val="Sidebartextbody"/>
                                  </w:pPr>
                                </w:p>
                              </w:tc>
                            </w:tr>
                            <w:tr w:rsidR="00A53D0E" w:rsidTr="002D40DB" w14:paraId="6D940BE9" w14:textId="77777777">
                              <w:trPr>
                                <w:trHeight w:val="2719"/>
                              </w:trPr>
                              <w:tc>
                                <w:tcPr>
                                  <w:tcW w:w="2113" w:type="dxa"/>
                                  <w:tcBorders>
                                    <w:top w:val="nil"/>
                                    <w:left w:val="nil"/>
                                    <w:bottom w:val="nil"/>
                                    <w:right w:val="nil"/>
                                  </w:tcBorders>
                                </w:tcPr>
                                <w:tbl>
                                  <w:tblPr>
                                    <w:tblStyle w:val="TableGrid"/>
                                    <w:tblW w:w="0" w:type="auto"/>
                                    <w:tblLayout w:type="fixed"/>
                                    <w:tblCellMar>
                                      <w:left w:w="0" w:type="dxa"/>
                                    </w:tblCellMar>
                                    <w:tblLook w:val="01E0" w:firstRow="1" w:lastRow="1" w:firstColumn="1" w:lastColumn="1" w:noHBand="0" w:noVBand="0"/>
                                  </w:tblPr>
                                  <w:tblGrid>
                                    <w:gridCol w:w="2113"/>
                                  </w:tblGrid>
                                  <w:tr w:rsidR="00A53D0E" w:rsidTr="000A3644" w14:paraId="79D7A30F" w14:textId="77777777">
                                    <w:trPr>
                                      <w:trHeight w:val="292"/>
                                    </w:trPr>
                                    <w:tc>
                                      <w:tcPr>
                                        <w:tcW w:w="2113" w:type="dxa"/>
                                        <w:tcBorders>
                                          <w:top w:val="nil"/>
                                          <w:left w:val="nil"/>
                                          <w:bottom w:val="nil"/>
                                          <w:right w:val="nil"/>
                                        </w:tcBorders>
                                        <w:vAlign w:val="center"/>
                                      </w:tcPr>
                                      <w:p w:rsidRPr="002D40DB" w:rsidR="00A53D0E" w:rsidP="002D40DB" w:rsidRDefault="00A53D0E" w14:paraId="2A72313C" w14:textId="588C8D94">
                                        <w:pPr>
                                          <w:pStyle w:val="Sidebartextbody"/>
                                          <w:rPr>
                                            <w:bCs/>
                                          </w:rPr>
                                        </w:pPr>
                                        <w:r w:rsidRPr="005F29FA">
                                          <w:rPr>
                                            <w:noProof/>
                                          </w:rPr>
                                          <w:drawing>
                                            <wp:inline distT="0" distB="0" distL="0" distR="0" wp14:anchorId="23203930" wp14:editId="4C4D8741">
                                              <wp:extent cx="1333500" cy="1333500"/>
                                              <wp:effectExtent l="0" t="0" r="0" b="0"/>
                                              <wp:docPr id="4" name="Picture 4" descr="C:\Users\Sean.Woods\Downloads\3149671553105395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an.Woods\Downloads\314967155310539597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A53D0E" w:rsidTr="000A3644" w14:paraId="2D87783A" w14:textId="77777777">
                                    <w:trPr>
                                      <w:trHeight w:val="2207"/>
                                    </w:trPr>
                                    <w:tc>
                                      <w:tcPr>
                                        <w:tcW w:w="2113" w:type="dxa"/>
                                        <w:tcBorders>
                                          <w:top w:val="nil"/>
                                          <w:left w:val="nil"/>
                                          <w:bottom w:val="nil"/>
                                          <w:right w:val="nil"/>
                                        </w:tcBorders>
                                      </w:tcPr>
                                      <w:p w:rsidRPr="005F29FA" w:rsidR="00A53D0E" w:rsidP="005F29FA" w:rsidRDefault="00A53D0E" w14:paraId="18DA4E83" w14:textId="1F77C8B5">
                                        <w:pPr>
                                          <w:pStyle w:val="Sidebartextbody"/>
                                        </w:pPr>
                                      </w:p>
                                      <w:p w:rsidR="00A53D0E" w:rsidP="00D25CC7" w:rsidRDefault="00A53D0E" w14:paraId="6097759A" w14:textId="5238ADD6">
                                        <w:pPr>
                                          <w:pStyle w:val="Sidebartextbody"/>
                                        </w:pPr>
                                      </w:p>
                                    </w:tc>
                                  </w:tr>
                                </w:tbl>
                                <w:p w:rsidRPr="00324682" w:rsidR="00A53D0E" w:rsidP="00324682" w:rsidRDefault="00A53D0E" w14:paraId="411C1666" w14:textId="77777777">
                                  <w:pPr>
                                    <w:pStyle w:val="Footer"/>
                                  </w:pPr>
                                </w:p>
                              </w:tc>
                            </w:tr>
                            <w:tr w:rsidR="00A53D0E" w:rsidTr="00615A39" w14:paraId="2242A071" w14:textId="77777777">
                              <w:trPr>
                                <w:trHeight w:val="149"/>
                              </w:trPr>
                              <w:tc>
                                <w:tcPr>
                                  <w:tcW w:w="2113" w:type="dxa"/>
                                  <w:tcBorders>
                                    <w:top w:val="nil"/>
                                    <w:left w:val="nil"/>
                                    <w:bottom w:val="nil"/>
                                    <w:right w:val="nil"/>
                                  </w:tcBorders>
                                </w:tcPr>
                                <w:p w:rsidRPr="006C2760" w:rsidR="00A53D0E" w:rsidP="00324682" w:rsidRDefault="00A53D0E" w14:paraId="6399E713" w14:textId="77777777">
                                  <w:pPr>
                                    <w:pStyle w:val="Footer"/>
                                  </w:pPr>
                                </w:p>
                              </w:tc>
                            </w:tr>
                          </w:tbl>
                          <w:p w:rsidRPr="006C2760" w:rsidR="00A53D0E" w:rsidP="00324682" w:rsidRDefault="00A53D0E" w14:paraId="7111CF09" w14:textId="77777777">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4970118">
                <v:stroke joinstyle="miter"/>
                <v:path gradientshapeok="t" o:connecttype="rect"/>
              </v:shapetype>
              <v:shape id="Text Box 27" style="position:absolute;margin-left:14.7pt;margin-top:173.5pt;width:106.4pt;height:415.35pt;z-index:2516956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WbrQIAAKw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">
                <v:textbox inset="0,0,0,0">
                  <w:txbxContent>
                    <w:tbl>
                      <w:tblPr>
                        <w:tblStyle w:val="TableGrid"/>
                        <w:tblW w:w="0" w:type="auto"/>
                        <w:tblLayout w:type="fixed"/>
                        <w:tblCellMar>
                          <w:left w:w="0" w:type="dxa"/>
                        </w:tblCellMar>
                        <w:tblLook w:val="01E0" w:firstRow="1" w:lastRow="1" w:firstColumn="1" w:lastColumn="1" w:noHBand="0" w:noVBand="0"/>
                      </w:tblPr>
                      <w:tblGrid>
                        <w:gridCol w:w="2113"/>
                      </w:tblGrid>
                      <w:tr w:rsidR="00A53D0E" w:rsidTr="002D40DB" w14:paraId="7FD000A3" w14:textId="77777777">
                        <w:trPr>
                          <w:trHeight w:val="801"/>
                        </w:trPr>
                        <w:tc>
                          <w:tcPr>
                            <w:tcW w:w="2113" w:type="dxa"/>
                            <w:tcBorders>
                              <w:top w:val="nil"/>
                              <w:left w:val="nil"/>
                              <w:bottom w:val="single" w:color="00008B" w:themeColor="text2" w:sz="4" w:space="0"/>
                              <w:right w:val="nil"/>
                            </w:tcBorders>
                            <w:vAlign w:val="center"/>
                          </w:tcPr>
                          <w:p w:rsidR="00A53D0E" w:rsidP="00615A39" w:rsidRDefault="00A53D0E" w14:paraId="2AC918FA" w14:textId="77777777">
                            <w:pPr>
                              <w:pStyle w:val="Sidebartextbody"/>
                            </w:pPr>
                            <w:r>
                              <w:rPr>
                                <w:noProof/>
                              </w:rPr>
                              <w:drawing>
                                <wp:inline distT="0" distB="0" distL="0" distR="0" wp14:anchorId="5F25CF1E" wp14:editId="48879C12">
                                  <wp:extent cx="331200" cy="331200"/>
                                  <wp:effectExtent l="0" t="0" r="0" b="0"/>
                                  <wp:docPr id="10" name="Graphic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18"/>
                                              </a:ext>
                                            </a:extLst>
                                          </a:blip>
                                          <a:stretch>
                                            <a:fillRect/>
                                          </a:stretch>
                                        </pic:blipFill>
                                        <pic:spPr>
                                          <a:xfrm>
                                            <a:off x="0" y="0"/>
                                            <a:ext cx="331200" cy="331200"/>
                                          </a:xfrm>
                                          <a:prstGeom prst="rect">
                                            <a:avLst/>
                                          </a:prstGeom>
                                        </pic:spPr>
                                      </pic:pic>
                                    </a:graphicData>
                                  </a:graphic>
                                </wp:inline>
                              </w:drawing>
                            </w:r>
                          </w:p>
                        </w:tc>
                      </w:tr>
                      <w:tr w:rsidR="00A53D0E" w:rsidTr="002D40DB" w14:paraId="5D9EA6CF" w14:textId="77777777">
                        <w:trPr>
                          <w:trHeight w:val="2207"/>
                        </w:trPr>
                        <w:tc>
                          <w:tcPr>
                            <w:tcW w:w="2113" w:type="dxa"/>
                            <w:tcBorders>
                              <w:top w:val="single" w:color="00008B" w:themeColor="text2" w:sz="4" w:space="0"/>
                              <w:left w:val="nil"/>
                              <w:bottom w:val="nil"/>
                              <w:right w:val="nil"/>
                            </w:tcBorders>
                          </w:tcPr>
                          <w:p w:rsidRPr="00324682" w:rsidR="00A53D0E" w:rsidP="00324682" w:rsidRDefault="00A53D0E" w14:paraId="69B57AE7" w14:textId="77777777">
                            <w:pPr>
                              <w:pStyle w:val="Footer"/>
                            </w:pPr>
                            <w:r>
                              <w:t>Contact</w:t>
                            </w:r>
                          </w:p>
                          <w:p w:rsidRPr="002D40DB" w:rsidR="00A53D0E" w:rsidP="00324682" w:rsidRDefault="00A53D0E" w14:paraId="7238DC56" w14:textId="48F2B62A">
                            <w:pPr>
                              <w:pStyle w:val="Sidebartextbody"/>
                              <w:rPr>
                                <w:bCs/>
                              </w:rPr>
                            </w:pPr>
                            <w:r>
                              <w:rPr>
                                <w:bCs/>
                              </w:rPr>
                              <w:t>Sean Dryden-Woods</w:t>
                            </w:r>
                          </w:p>
                          <w:p w:rsidR="00A53D0E" w:rsidP="00324682" w:rsidRDefault="00A53D0E" w14:paraId="0A69C914" w14:textId="49B03E34">
                            <w:pPr>
                              <w:pStyle w:val="Sidebartextbody"/>
                            </w:pPr>
                            <w:r>
                              <w:t xml:space="preserve">020 7380 </w:t>
                            </w:r>
                            <w:r>
                              <w:rPr>
                                <w:rFonts w:ascii="Segoe UI" w:hAnsi="Segoe UI" w:cs="Segoe UI"/>
                                <w:color w:val="242424"/>
                                <w:sz w:val="21"/>
                                <w:szCs w:val="21"/>
                                <w:shd w:val="clear" w:color="auto" w:fill="FFFFFF"/>
                              </w:rPr>
                              <w:t>4086</w:t>
                            </w:r>
                          </w:p>
                          <w:p w:rsidR="00A53D0E" w:rsidP="00324682" w:rsidRDefault="00A53D0E" w14:paraId="1753C53B" w14:textId="1D60F582">
                            <w:pPr>
                              <w:pStyle w:val="Sidebartextbody"/>
                            </w:pPr>
                            <w:hyperlink w:history="1" r:id="rId19">
                              <w:r w:rsidRPr="003979E6">
                                <w:rPr>
                                  <w:rStyle w:val="Hyperlink"/>
                                  <w:sz w:val="18"/>
                                </w:rPr>
                                <w:t>Sean.woods@elexon.co.uk</w:t>
                              </w:r>
                            </w:hyperlink>
                          </w:p>
                          <w:p w:rsidR="00A53D0E" w:rsidP="00324682" w:rsidRDefault="00A53D0E" w14:paraId="03C22E6C" w14:textId="08EE4EB3">
                            <w:pPr>
                              <w:pStyle w:val="Sidebartextbody"/>
                            </w:pPr>
                            <w:hyperlink w:history="1" r:id="rId20">
                              <w:r w:rsidRPr="000B3BFE">
                                <w:rPr>
                                  <w:rStyle w:val="Hyperlink"/>
                                  <w:sz w:val="18"/>
                                </w:rPr>
                                <w:t>DIPManager@elexon.co.uk</w:t>
                              </w:r>
                            </w:hyperlink>
                            <w:r>
                              <w:t xml:space="preserve"> </w:t>
                            </w:r>
                          </w:p>
                          <w:p w:rsidR="00A53D0E" w:rsidP="00324682" w:rsidRDefault="00A53D0E" w14:paraId="4B7B8B5F" w14:textId="77777777">
                            <w:pPr>
                              <w:pStyle w:val="Sidebartextbody"/>
                            </w:pPr>
                          </w:p>
                        </w:tc>
                      </w:tr>
                      <w:tr w:rsidR="00A53D0E" w:rsidTr="002D40DB" w14:paraId="6D940BE9" w14:textId="77777777">
                        <w:trPr>
                          <w:trHeight w:val="2719"/>
                        </w:trPr>
                        <w:tc>
                          <w:tcPr>
                            <w:tcW w:w="2113" w:type="dxa"/>
                            <w:tcBorders>
                              <w:top w:val="nil"/>
                              <w:left w:val="nil"/>
                              <w:bottom w:val="nil"/>
                              <w:right w:val="nil"/>
                            </w:tcBorders>
                          </w:tcPr>
                          <w:tbl>
                            <w:tblPr>
                              <w:tblStyle w:val="TableGrid"/>
                              <w:tblW w:w="0" w:type="auto"/>
                              <w:tblLayout w:type="fixed"/>
                              <w:tblCellMar>
                                <w:left w:w="0" w:type="dxa"/>
                              </w:tblCellMar>
                              <w:tblLook w:val="01E0" w:firstRow="1" w:lastRow="1" w:firstColumn="1" w:lastColumn="1" w:noHBand="0" w:noVBand="0"/>
                            </w:tblPr>
                            <w:tblGrid>
                              <w:gridCol w:w="2113"/>
                            </w:tblGrid>
                            <w:tr w:rsidR="00A53D0E" w:rsidTr="000A3644" w14:paraId="79D7A30F" w14:textId="77777777">
                              <w:trPr>
                                <w:trHeight w:val="292"/>
                              </w:trPr>
                              <w:tc>
                                <w:tcPr>
                                  <w:tcW w:w="2113" w:type="dxa"/>
                                  <w:tcBorders>
                                    <w:top w:val="nil"/>
                                    <w:left w:val="nil"/>
                                    <w:bottom w:val="nil"/>
                                    <w:right w:val="nil"/>
                                  </w:tcBorders>
                                  <w:vAlign w:val="center"/>
                                </w:tcPr>
                                <w:p w:rsidRPr="002D40DB" w:rsidR="00A53D0E" w:rsidP="002D40DB" w:rsidRDefault="00A53D0E" w14:paraId="2A72313C" w14:textId="588C8D94">
                                  <w:pPr>
                                    <w:pStyle w:val="Sidebartextbody"/>
                                    <w:rPr>
                                      <w:bCs/>
                                    </w:rPr>
                                  </w:pPr>
                                  <w:r w:rsidRPr="005F29FA">
                                    <w:rPr>
                                      <w:noProof/>
                                    </w:rPr>
                                    <w:drawing>
                                      <wp:inline distT="0" distB="0" distL="0" distR="0" wp14:anchorId="23203930" wp14:editId="4C4D8741">
                                        <wp:extent cx="1333500" cy="1333500"/>
                                        <wp:effectExtent l="0" t="0" r="0" b="0"/>
                                        <wp:docPr id="4" name="Picture 4" descr="C:\Users\Sean.Woods\Downloads\3149671553105395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an.Woods\Downloads\314967155310539597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A53D0E" w:rsidTr="000A3644" w14:paraId="2D87783A" w14:textId="77777777">
                              <w:trPr>
                                <w:trHeight w:val="2207"/>
                              </w:trPr>
                              <w:tc>
                                <w:tcPr>
                                  <w:tcW w:w="2113" w:type="dxa"/>
                                  <w:tcBorders>
                                    <w:top w:val="nil"/>
                                    <w:left w:val="nil"/>
                                    <w:bottom w:val="nil"/>
                                    <w:right w:val="nil"/>
                                  </w:tcBorders>
                                </w:tcPr>
                                <w:p w:rsidRPr="005F29FA" w:rsidR="00A53D0E" w:rsidP="005F29FA" w:rsidRDefault="00A53D0E" w14:paraId="18DA4E83" w14:textId="1F77C8B5">
                                  <w:pPr>
                                    <w:pStyle w:val="Sidebartextbody"/>
                                  </w:pPr>
                                </w:p>
                                <w:p w:rsidR="00A53D0E" w:rsidP="00D25CC7" w:rsidRDefault="00A53D0E" w14:paraId="6097759A" w14:textId="5238ADD6">
                                  <w:pPr>
                                    <w:pStyle w:val="Sidebartextbody"/>
                                  </w:pPr>
                                </w:p>
                              </w:tc>
                            </w:tr>
                          </w:tbl>
                          <w:p w:rsidRPr="00324682" w:rsidR="00A53D0E" w:rsidP="00324682" w:rsidRDefault="00A53D0E" w14:paraId="411C1666" w14:textId="77777777">
                            <w:pPr>
                              <w:pStyle w:val="Footer"/>
                            </w:pPr>
                          </w:p>
                        </w:tc>
                      </w:tr>
                      <w:tr w:rsidR="00A53D0E" w:rsidTr="00615A39" w14:paraId="2242A071" w14:textId="77777777">
                        <w:trPr>
                          <w:trHeight w:val="149"/>
                        </w:trPr>
                        <w:tc>
                          <w:tcPr>
                            <w:tcW w:w="2113" w:type="dxa"/>
                            <w:tcBorders>
                              <w:top w:val="nil"/>
                              <w:left w:val="nil"/>
                              <w:bottom w:val="nil"/>
                              <w:right w:val="nil"/>
                            </w:tcBorders>
                          </w:tcPr>
                          <w:p w:rsidRPr="006C2760" w:rsidR="00A53D0E" w:rsidP="00324682" w:rsidRDefault="00A53D0E" w14:paraId="6399E713" w14:textId="77777777">
                            <w:pPr>
                              <w:pStyle w:val="Footer"/>
                            </w:pPr>
                          </w:p>
                        </w:tc>
                      </w:tr>
                    </w:tbl>
                    <w:p w:rsidRPr="006C2760" w:rsidR="00A53D0E" w:rsidP="00324682" w:rsidRDefault="00A53D0E" w14:paraId="7111CF09" w14:textId="77777777">
                      <w:pPr>
                        <w:pStyle w:val="Footer"/>
                      </w:pPr>
                    </w:p>
                  </w:txbxContent>
                </v:textbox>
                <w10:wrap anchorx="margin" anchory="page"/>
                <w10:anchorlock/>
              </v:shape>
            </w:pict>
          </mc:Fallback>
        </mc:AlternateContent>
      </w:r>
      <w:r w:rsidRPr="00A421EA" w:rsidR="00BB1123">
        <w:t xml:space="preserve">This document provides information on </w:t>
      </w:r>
      <w:r w:rsidRPr="00A421EA" w:rsidR="005A054D">
        <w:t xml:space="preserve">a </w:t>
      </w:r>
      <w:r w:rsidRPr="00A421EA" w:rsidR="00FC01D5">
        <w:t xml:space="preserve">new </w:t>
      </w:r>
      <w:r w:rsidR="00CE56D9">
        <w:t xml:space="preserve">Data Integration Platform (DIP) </w:t>
      </w:r>
      <w:r w:rsidRPr="00A421EA" w:rsidR="00FC01D5">
        <w:t xml:space="preserve">Change </w:t>
      </w:r>
      <w:r w:rsidR="00CE56D9">
        <w:t>Request</w:t>
      </w:r>
      <w:r w:rsidRPr="00A421EA" w:rsidR="00BB1123">
        <w:t xml:space="preserve"> </w:t>
      </w:r>
      <w:r w:rsidRPr="00A421EA" w:rsidR="00291361">
        <w:t>(</w:t>
      </w:r>
      <w:r w:rsidR="00CE56D9">
        <w:t>CR</w:t>
      </w:r>
      <w:r w:rsidRPr="00A421EA" w:rsidR="00291361">
        <w:t>)</w:t>
      </w:r>
      <w:r w:rsidR="00CE56D9">
        <w:t>. It</w:t>
      </w:r>
      <w:r w:rsidRPr="00A421EA" w:rsidR="00BB1123">
        <w:t xml:space="preserve"> </w:t>
      </w:r>
      <w:r w:rsidR="00CE56D9">
        <w:t>summarises the DIP Manager’s initial assessment, including whether the change should be progressed and</w:t>
      </w:r>
      <w:r w:rsidRPr="00A421EA" w:rsidR="00BB1123">
        <w:t xml:space="preserve"> </w:t>
      </w:r>
      <w:r w:rsidR="00CE56D9">
        <w:t>the</w:t>
      </w:r>
      <w:r w:rsidRPr="00A421EA" w:rsidR="00BB1123">
        <w:t xml:space="preserve"> proposed progression timetable for </w:t>
      </w:r>
      <w:r w:rsidRPr="00A421EA" w:rsidR="00FC01D5">
        <w:t>this chang</w:t>
      </w:r>
      <w:r w:rsidR="00CE56D9">
        <w:t>e</w:t>
      </w:r>
      <w:r w:rsidRPr="00A421EA" w:rsidR="00BB1123">
        <w:t>.</w:t>
      </w:r>
    </w:p>
    <w:p w:rsidRPr="00A421EA" w:rsidR="00034573" w:rsidP="00E45DDB" w:rsidRDefault="00034573" w14:paraId="10A24A22" w14:textId="4A50BD5A">
      <w:pPr>
        <w:pStyle w:val="BodyText"/>
      </w:pPr>
      <w:r w:rsidR="00034573">
        <w:rPr/>
        <w:t xml:space="preserve">There are </w:t>
      </w:r>
      <w:r w:rsidR="009B06AB">
        <w:rPr/>
        <w:t>t</w:t>
      </w:r>
      <w:r w:rsidR="5B138FFE">
        <w:rPr/>
        <w:t xml:space="preserve">wo </w:t>
      </w:r>
      <w:r w:rsidR="00034573">
        <w:rPr/>
        <w:t>parts to this document:</w:t>
      </w:r>
    </w:p>
    <w:p w:rsidRPr="00A421EA" w:rsidR="00FC01D5" w:rsidP="00E45DDB" w:rsidRDefault="00034573" w14:paraId="3D02BCAA" w14:textId="3DC1F76F">
      <w:pPr>
        <w:pStyle w:val="ListParagraph"/>
      </w:pPr>
      <w:r w:rsidRPr="00A421EA">
        <w:t>This is the mai</w:t>
      </w:r>
      <w:r w:rsidRPr="00A421EA" w:rsidR="00BB1123">
        <w:t xml:space="preserve">n document. It provides a summary of the </w:t>
      </w:r>
      <w:r w:rsidRPr="00A421EA" w:rsidR="00125776">
        <w:t xml:space="preserve">solution, impacts, anticipated costs, and proposed implementation approach, as well as our proposed progression approach for this </w:t>
      </w:r>
      <w:r w:rsidR="00C74EBF">
        <w:t>DIP CR</w:t>
      </w:r>
      <w:r w:rsidRPr="00A421EA" w:rsidR="00125776">
        <w:t>.</w:t>
      </w:r>
    </w:p>
    <w:p w:rsidRPr="00A421EA" w:rsidR="00FC01D5" w:rsidP="00E45DDB" w:rsidRDefault="00FC01D5" w14:paraId="2D0C9615" w14:textId="4DBA84BB">
      <w:pPr>
        <w:pStyle w:val="ListParagraph"/>
      </w:pPr>
      <w:r w:rsidRPr="00A421EA">
        <w:t xml:space="preserve">Attachment A contains the </w:t>
      </w:r>
      <w:r w:rsidR="00C74EBF">
        <w:t>DIP CR</w:t>
      </w:r>
      <w:r w:rsidRPr="00A421EA">
        <w:t xml:space="preserve"> proposal form.</w:t>
      </w:r>
    </w:p>
    <w:p w:rsidRPr="00A421EA" w:rsidR="00BB6656" w:rsidP="00BB6656" w:rsidRDefault="00BB6656" w14:paraId="61CA48E3" w14:textId="77777777"/>
    <w:p w:rsidRPr="00A421EA" w:rsidR="00BB6656" w:rsidRDefault="00BB6656" w14:paraId="285B17D7" w14:textId="6F3B6C46">
      <w:pPr>
        <w:spacing w:line="240" w:lineRule="auto"/>
        <w:ind w:right="0"/>
      </w:pPr>
      <w:r w:rsidRPr="00A421EA">
        <w:br w:type="page"/>
      </w:r>
    </w:p>
    <w:p w:rsidRPr="00A421EA" w:rsidR="00F310B3" w:rsidP="004874F9" w:rsidRDefault="00F310B3" w14:paraId="49AE51BF" w14:textId="77777777">
      <w:pPr>
        <w:pStyle w:val="Heading9"/>
      </w:pPr>
      <w:bookmarkStart w:name="_Toc389992823" w:id="1"/>
      <w:bookmarkStart w:name="_Toc53952125" w:id="2"/>
      <w:bookmarkStart w:name="_Toc53963246" w:id="3"/>
      <w:bookmarkStart w:name="_Toc207111485" w:id="4"/>
      <w:r w:rsidRPr="00A421EA">
        <w:t>Summary</w:t>
      </w:r>
      <w:bookmarkEnd w:id="1"/>
      <w:bookmarkEnd w:id="2"/>
      <w:bookmarkEnd w:id="3"/>
      <w:bookmarkEnd w:id="4"/>
    </w:p>
    <w:p w:rsidR="002C63F9" w:rsidP="002C63F9" w:rsidRDefault="00FA7CF1" w14:paraId="1883D44E" w14:textId="00B5809E">
      <w:pPr>
        <w:pStyle w:val="Heading1"/>
      </w:pPr>
      <w:r w:rsidRPr="00A421EA">
        <w:rPr>
          <w:noProof/>
        </w:rPr>
        <mc:AlternateContent>
          <mc:Choice Requires="wps">
            <w:drawing>
              <wp:anchor distT="0" distB="0" distL="114300" distR="114300" simplePos="0" relativeHeight="251697664" behindDoc="0" locked="1" layoutInCell="1" allowOverlap="1" wp14:anchorId="2AF4BD6A" wp14:editId="0A1361FB">
                <wp:simplePos x="0" y="0"/>
                <wp:positionH relativeFrom="rightMargin">
                  <wp:posOffset>111760</wp:posOffset>
                </wp:positionH>
                <wp:positionV relativeFrom="margin">
                  <wp:posOffset>26035</wp:posOffset>
                </wp:positionV>
                <wp:extent cx="1353820" cy="3322955"/>
                <wp:effectExtent l="0" t="0" r="17780" b="10795"/>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332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13"/>
                            </w:tblGrid>
                            <w:tr w:rsidR="00A53D0E" w:rsidTr="00770C00" w14:paraId="3B8FB1F8" w14:textId="77777777">
                              <w:trPr>
                                <w:trHeight w:val="340"/>
                              </w:trPr>
                              <w:tc>
                                <w:tcPr>
                                  <w:tcW w:w="2113" w:type="dxa"/>
                                  <w:tcBorders>
                                    <w:top w:val="single" w:color="D4CDC1" w:themeColor="accent5" w:sz="4" w:space="0"/>
                                  </w:tcBorders>
                                </w:tcPr>
                                <w:p w:rsidRPr="0054377E" w:rsidR="00A53D0E" w:rsidP="00CA6579" w:rsidRDefault="00A53D0E" w14:paraId="6F0C07AF" w14:textId="77777777">
                                  <w:pPr>
                                    <w:pStyle w:val="Footer"/>
                                  </w:pPr>
                                  <w:r w:rsidRPr="0051615B">
                                    <w:rPr>
                                      <w:noProof/>
                                    </w:rPr>
                                    <w:drawing>
                                      <wp:inline distT="0" distB="0" distL="0" distR="0" wp14:anchorId="157B4724" wp14:editId="3564F96F">
                                        <wp:extent cx="330891" cy="330891"/>
                                        <wp:effectExtent l="0" t="0" r="0" b="0"/>
                                        <wp:docPr id="6" name="Graphic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344170" cy="344170"/>
                                                </a:xfrm>
                                                <a:prstGeom prst="rect">
                                                  <a:avLst/>
                                                </a:prstGeom>
                                              </pic:spPr>
                                            </pic:pic>
                                          </a:graphicData>
                                        </a:graphic>
                                      </wp:inline>
                                    </w:drawing>
                                  </w:r>
                                </w:p>
                              </w:tc>
                            </w:tr>
                            <w:tr w:rsidR="00A53D0E" w:rsidTr="00615A39" w14:paraId="526C2590" w14:textId="77777777">
                              <w:trPr>
                                <w:trHeight w:val="340"/>
                              </w:trPr>
                              <w:tc>
                                <w:tcPr>
                                  <w:tcW w:w="2113" w:type="dxa"/>
                                  <w:tcBorders>
                                    <w:top w:val="single" w:color="D4CDC1" w:themeColor="accent5" w:sz="4" w:space="0"/>
                                  </w:tcBorders>
                                  <w:vAlign w:val="center"/>
                                </w:tcPr>
                                <w:p w:rsidRPr="0054377E" w:rsidR="00A53D0E" w:rsidP="00324682" w:rsidRDefault="00A53D0E" w14:paraId="12AB586E" w14:textId="77777777">
                                  <w:pPr>
                                    <w:pStyle w:val="Footer"/>
                                  </w:pPr>
                                  <w:r w:rsidRPr="0040354B">
                                    <w:t>Not sure where to start</w:t>
                                  </w:r>
                                  <w:r>
                                    <w:t>?</w:t>
                                  </w:r>
                                </w:p>
                              </w:tc>
                            </w:tr>
                            <w:tr w:rsidR="00A53D0E" w:rsidTr="00615A39" w14:paraId="50971E65" w14:textId="77777777">
                              <w:trPr>
                                <w:trHeight w:val="2320"/>
                              </w:trPr>
                              <w:tc>
                                <w:tcPr>
                                  <w:tcW w:w="2113" w:type="dxa"/>
                                </w:tcPr>
                                <w:p w:rsidR="00A53D0E" w:rsidP="00615A39" w:rsidRDefault="00A53D0E" w14:paraId="19E9E898" w14:textId="77777777">
                                  <w:pPr>
                                    <w:pStyle w:val="Sidebartextbody"/>
                                  </w:pPr>
                                  <w:r w:rsidRPr="0040354B">
                                    <w:t>We suggest reading the following sections:</w:t>
                                  </w:r>
                                </w:p>
                                <w:p w:rsidR="00A53D0E" w:rsidP="00FF59AB" w:rsidRDefault="00A53D0E" w14:paraId="3D8CDC8C" w14:textId="77777777">
                                  <w:pPr>
                                    <w:pStyle w:val="Sidebartextbody"/>
                                    <w:numPr>
                                      <w:ilvl w:val="0"/>
                                      <w:numId w:val="16"/>
                                    </w:numPr>
                                    <w:ind w:left="426"/>
                                  </w:pPr>
                                  <w:r>
                                    <w:t>Have 5 minutes? Read section 1</w:t>
                                  </w:r>
                                </w:p>
                                <w:p w:rsidR="00A53D0E" w:rsidP="00FF59AB" w:rsidRDefault="00A53D0E" w14:paraId="5FF5ABB8" w14:textId="06B2F1D1">
                                  <w:pPr>
                                    <w:pStyle w:val="Sidebartextbody"/>
                                    <w:numPr>
                                      <w:ilvl w:val="0"/>
                                      <w:numId w:val="16"/>
                                    </w:numPr>
                                    <w:ind w:left="426"/>
                                  </w:pPr>
                                  <w:r>
                                    <w:t>Have 15 minutes? Read sections 1, and 5</w:t>
                                  </w:r>
                                </w:p>
                                <w:p w:rsidR="00A53D0E" w:rsidP="00FF59AB" w:rsidRDefault="00A53D0E" w14:paraId="6EC988E8" w14:textId="77777777">
                                  <w:pPr>
                                    <w:pStyle w:val="Sidebartextbody"/>
                                    <w:numPr>
                                      <w:ilvl w:val="0"/>
                                      <w:numId w:val="16"/>
                                    </w:numPr>
                                    <w:ind w:left="426"/>
                                  </w:pPr>
                                  <w:r>
                                    <w:t>Have 30 minutes? Read all sections</w:t>
                                  </w:r>
                                </w:p>
                                <w:p w:rsidRPr="00E9518C" w:rsidR="00A53D0E" w:rsidP="00FF59AB" w:rsidRDefault="00A53D0E" w14:paraId="44962F08" w14:textId="77777777">
                                  <w:pPr>
                                    <w:pStyle w:val="Sidebartextbody"/>
                                    <w:numPr>
                                      <w:ilvl w:val="0"/>
                                      <w:numId w:val="16"/>
                                    </w:numPr>
                                    <w:ind w:left="426"/>
                                  </w:pPr>
                                  <w:r>
                                    <w:t>Have longer? Read all sections and the annexes and attachments</w:t>
                                  </w:r>
                                </w:p>
                              </w:tc>
                            </w:tr>
                          </w:tbl>
                          <w:p w:rsidRPr="006C2760" w:rsidR="00A53D0E" w:rsidP="00FA7CF1" w:rsidRDefault="00A53D0E" w14:paraId="5075F663" w14:textId="77777777">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style="position:absolute;margin-left:8.8pt;margin-top:2.05pt;width:106.6pt;height:261.65pt;z-index:2516976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" w14:anchorId="2AF4BD6A">
                <v:textbox inset="0,0,0,0">
                  <w:txbxContent>
                    <w:tbl>
                      <w:tblPr>
                        <w:tblW w:w="0" w:type="auto"/>
                        <w:tblLayout w:type="fixed"/>
                        <w:tblCellMar>
                          <w:left w:w="0" w:type="dxa"/>
                          <w:right w:w="0" w:type="dxa"/>
                        </w:tblCellMar>
                        <w:tblLook w:val="01E0" w:firstRow="1" w:lastRow="1" w:firstColumn="1" w:lastColumn="1" w:noHBand="0" w:noVBand="0"/>
                      </w:tblPr>
                      <w:tblGrid>
                        <w:gridCol w:w="2113"/>
                      </w:tblGrid>
                      <w:tr w:rsidR="00A53D0E" w:rsidTr="00770C00" w14:paraId="3B8FB1F8" w14:textId="77777777">
                        <w:trPr>
                          <w:trHeight w:val="340"/>
                        </w:trPr>
                        <w:tc>
                          <w:tcPr>
                            <w:tcW w:w="2113" w:type="dxa"/>
                            <w:tcBorders>
                              <w:top w:val="single" w:color="D4CDC1" w:themeColor="accent5" w:sz="4" w:space="0"/>
                            </w:tcBorders>
                            <w:shd w:val="clear" w:color="auto" w:fill="auto"/>
                          </w:tcPr>
                          <w:p w:rsidRPr="0054377E" w:rsidR="00A53D0E" w:rsidP="00CA6579" w:rsidRDefault="00A53D0E" w14:paraId="6F0C07AF" w14:textId="77777777">
                            <w:pPr>
                              <w:pStyle w:val="Footer"/>
                            </w:pPr>
                            <w:r w:rsidRPr="0051615B">
                              <w:rPr>
                                <w:noProof/>
                              </w:rPr>
                              <w:drawing>
                                <wp:inline distT="0" distB="0" distL="0" distR="0" wp14:anchorId="157B4724" wp14:editId="3564F96F">
                                  <wp:extent cx="330891" cy="330891"/>
                                  <wp:effectExtent l="0" t="0" r="0" b="0"/>
                                  <wp:docPr id="6" name="Graphic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5"/>
                                              </a:ext>
                                            </a:extLst>
                                          </a:blip>
                                          <a:stretch>
                                            <a:fillRect/>
                                          </a:stretch>
                                        </pic:blipFill>
                                        <pic:spPr>
                                          <a:xfrm>
                                            <a:off x="0" y="0"/>
                                            <a:ext cx="344170" cy="344170"/>
                                          </a:xfrm>
                                          <a:prstGeom prst="rect">
                                            <a:avLst/>
                                          </a:prstGeom>
                                        </pic:spPr>
                                      </pic:pic>
                                    </a:graphicData>
                                  </a:graphic>
                                </wp:inline>
                              </w:drawing>
                            </w:r>
                          </w:p>
                        </w:tc>
                      </w:tr>
                      <w:tr w:rsidR="00A53D0E" w:rsidTr="00615A39" w14:paraId="526C2590" w14:textId="77777777">
                        <w:trPr>
                          <w:trHeight w:val="340"/>
                        </w:trPr>
                        <w:tc>
                          <w:tcPr>
                            <w:tcW w:w="2113" w:type="dxa"/>
                            <w:tcBorders>
                              <w:top w:val="single" w:color="D4CDC1" w:themeColor="accent5" w:sz="4" w:space="0"/>
                            </w:tcBorders>
                            <w:shd w:val="clear" w:color="auto" w:fill="auto"/>
                            <w:vAlign w:val="center"/>
                          </w:tcPr>
                          <w:p w:rsidRPr="0054377E" w:rsidR="00A53D0E" w:rsidP="00324682" w:rsidRDefault="00A53D0E" w14:paraId="12AB586E" w14:textId="77777777">
                            <w:pPr>
                              <w:pStyle w:val="Footer"/>
                            </w:pPr>
                            <w:r w:rsidRPr="0040354B">
                              <w:t>Not sure where to start</w:t>
                            </w:r>
                            <w:r>
                              <w:t>?</w:t>
                            </w:r>
                          </w:p>
                        </w:tc>
                      </w:tr>
                      <w:tr w:rsidR="00A53D0E" w:rsidTr="00615A39" w14:paraId="50971E65" w14:textId="77777777">
                        <w:trPr>
                          <w:trHeight w:val="2320"/>
                        </w:trPr>
                        <w:tc>
                          <w:tcPr>
                            <w:tcW w:w="2113" w:type="dxa"/>
                            <w:shd w:val="clear" w:color="auto" w:fill="auto"/>
                          </w:tcPr>
                          <w:p w:rsidR="00A53D0E" w:rsidP="00615A39" w:rsidRDefault="00A53D0E" w14:paraId="19E9E898" w14:textId="77777777">
                            <w:pPr>
                              <w:pStyle w:val="Sidebartextbody"/>
                            </w:pPr>
                            <w:r w:rsidRPr="0040354B">
                              <w:t>We suggest reading the following sections:</w:t>
                            </w:r>
                          </w:p>
                          <w:p w:rsidR="00A53D0E" w:rsidP="00FF59AB" w:rsidRDefault="00A53D0E" w14:paraId="3D8CDC8C" w14:textId="77777777">
                            <w:pPr>
                              <w:pStyle w:val="Sidebartextbody"/>
                              <w:numPr>
                                <w:ilvl w:val="0"/>
                                <w:numId w:val="16"/>
                              </w:numPr>
                              <w:ind w:left="426"/>
                            </w:pPr>
                            <w:r>
                              <w:t>Have 5 minutes? Read section 1</w:t>
                            </w:r>
                          </w:p>
                          <w:p w:rsidR="00A53D0E" w:rsidP="00FF59AB" w:rsidRDefault="00A53D0E" w14:paraId="5FF5ABB8" w14:textId="06B2F1D1">
                            <w:pPr>
                              <w:pStyle w:val="Sidebartextbody"/>
                              <w:numPr>
                                <w:ilvl w:val="0"/>
                                <w:numId w:val="16"/>
                              </w:numPr>
                              <w:ind w:left="426"/>
                            </w:pPr>
                            <w:r>
                              <w:t>Have 15 minutes? Read sections 1, and 5</w:t>
                            </w:r>
                          </w:p>
                          <w:p w:rsidR="00A53D0E" w:rsidP="00FF59AB" w:rsidRDefault="00A53D0E" w14:paraId="6EC988E8" w14:textId="77777777">
                            <w:pPr>
                              <w:pStyle w:val="Sidebartextbody"/>
                              <w:numPr>
                                <w:ilvl w:val="0"/>
                                <w:numId w:val="16"/>
                              </w:numPr>
                              <w:ind w:left="426"/>
                            </w:pPr>
                            <w:r>
                              <w:t>Have 30 minutes? Read all sections</w:t>
                            </w:r>
                          </w:p>
                          <w:p w:rsidRPr="00E9518C" w:rsidR="00A53D0E" w:rsidP="00FF59AB" w:rsidRDefault="00A53D0E" w14:paraId="44962F08" w14:textId="77777777">
                            <w:pPr>
                              <w:pStyle w:val="Sidebartextbody"/>
                              <w:numPr>
                                <w:ilvl w:val="0"/>
                                <w:numId w:val="16"/>
                              </w:numPr>
                              <w:ind w:left="426"/>
                            </w:pPr>
                            <w:r>
                              <w:t>Have longer? Read all sections and the annexes and attachments</w:t>
                            </w:r>
                          </w:p>
                        </w:tc>
                      </w:tr>
                    </w:tbl>
                    <w:p w:rsidRPr="006C2760" w:rsidR="00A53D0E" w:rsidP="00FA7CF1" w:rsidRDefault="00A53D0E" w14:paraId="5075F663" w14:textId="77777777">
                      <w:pPr>
                        <w:pStyle w:val="Footer"/>
                      </w:pPr>
                    </w:p>
                  </w:txbxContent>
                </v:textbox>
                <w10:wrap anchorx="margin" anchory="margin"/>
                <w10:anchorlock/>
              </v:shape>
            </w:pict>
          </mc:Fallback>
        </mc:AlternateContent>
      </w:r>
      <w:r w:rsidR="00156C52">
        <w:t>Background and Issue</w:t>
      </w:r>
    </w:p>
    <w:p w:rsidR="0003168F" w:rsidP="0003168F" w:rsidRDefault="0003168F" w14:paraId="71D8C663" w14:textId="77777777">
      <w:pPr>
        <w:pStyle w:val="BodyText"/>
      </w:pPr>
      <w:r>
        <w:t xml:space="preserve">As part of the Market-wide Half-Hourly Settlement (MHHS), the MHHS Programme (MHHSP) has engaged market participants to ensure the MHHS design is functional. To do this, market participants have needed to demonstrate: </w:t>
      </w:r>
    </w:p>
    <w:p w:rsidR="0003168F" w:rsidP="00355E13" w:rsidRDefault="0003168F" w14:paraId="148EA424" w14:textId="77777777">
      <w:pPr>
        <w:pStyle w:val="BodyText"/>
        <w:numPr>
          <w:ilvl w:val="0"/>
          <w:numId w:val="17"/>
        </w:numPr>
      </w:pPr>
      <w:r>
        <w:t xml:space="preserve">Functional Characteristics of the MHHS Market Interfaces and Services </w:t>
      </w:r>
    </w:p>
    <w:p w:rsidR="0003168F" w:rsidP="00355E13" w:rsidRDefault="0003168F" w14:paraId="2BC68C9C" w14:textId="77777777">
      <w:pPr>
        <w:pStyle w:val="BodyText"/>
        <w:numPr>
          <w:ilvl w:val="0"/>
          <w:numId w:val="17"/>
        </w:numPr>
      </w:pPr>
      <w:r>
        <w:t xml:space="preserve">Non-functional of the MHHS Market Interfaces and Services; and </w:t>
      </w:r>
    </w:p>
    <w:p w:rsidR="0003168F" w:rsidP="00355E13" w:rsidRDefault="0003168F" w14:paraId="12D13182" w14:textId="41747558">
      <w:pPr>
        <w:pStyle w:val="BodyText"/>
        <w:numPr>
          <w:ilvl w:val="0"/>
          <w:numId w:val="17"/>
        </w:numPr>
      </w:pPr>
      <w:r>
        <w:t xml:space="preserve">Migration-related characteristics of the MHHS Market Interfaces and Services. </w:t>
      </w:r>
    </w:p>
    <w:p w:rsidR="0003168F" w:rsidP="0003168F" w:rsidRDefault="0003168F" w14:paraId="70097B9C" w14:textId="3EEFBAE0">
      <w:pPr>
        <w:pStyle w:val="BodyText"/>
      </w:pPr>
      <w:r>
        <w:t xml:space="preserve">To test the functionality, the MHHSP has used Systems Integration Testing (SIT) to test the end-to-end (E2E) MHHS Design, ensuring that the new MHHS arrangements function correctly and have been implemented in accordance with the MHHS E2E Design. </w:t>
      </w:r>
    </w:p>
    <w:p w:rsidR="0003168F" w:rsidP="00003560" w:rsidRDefault="00111020" w14:paraId="4C4E0A9F" w14:textId="5F752D89">
      <w:pPr>
        <w:pStyle w:val="BodyText"/>
      </w:pPr>
      <w:r w:rsidRPr="00111020">
        <w:t xml:space="preserve">One of the environments the MHHSP has used is SIT A, which has been used for testing since January 2025, and it is scheduled to be decommissioned in October 2025. This is an issue because without an environment to test participants' functionality, there is a significant risk that any major incidents or changes to the DIP environment would not be able to take place. In turn, risking the implementation of the MHHS design. </w:t>
      </w:r>
    </w:p>
    <w:p w:rsidRPr="00A421EA" w:rsidR="00FA7CF1" w:rsidP="00424C43" w:rsidRDefault="00FA7CF1" w14:paraId="56BF3B52" w14:textId="72729B76">
      <w:pPr>
        <w:pStyle w:val="Heading1"/>
      </w:pPr>
      <w:r w:rsidRPr="00A421EA">
        <w:t>Solution</w:t>
      </w:r>
    </w:p>
    <w:p w:rsidR="00880F99" w:rsidP="00880F99" w:rsidRDefault="00984BB9" w14:paraId="3607C17F" w14:textId="12F18ABE">
      <w:pPr>
        <w:pStyle w:val="BodyText"/>
      </w:pPr>
      <w:r w:rsidRPr="00984BB9">
        <w:t>To allow the DIP Manager and Users to develop and test system changes, it is proposed to establish an ongoing system integration testing environment managed by the DIP Manager. This will enable collaboration with the DIP Service Provider and Users to implement</w:t>
      </w:r>
      <w:r>
        <w:t xml:space="preserve"> changes effectively and minimis</w:t>
      </w:r>
      <w:r w:rsidRPr="00984BB9">
        <w:t>e disruptions to the DIP systems.</w:t>
      </w:r>
    </w:p>
    <w:p w:rsidRPr="00A421EA" w:rsidR="00FA7CF1" w:rsidP="00424C43" w:rsidRDefault="00FA7CF1" w14:paraId="01ADEAD1" w14:textId="77777777">
      <w:pPr>
        <w:pStyle w:val="Heading1"/>
      </w:pPr>
      <w:r w:rsidRPr="00A421EA">
        <w:t>Impacts and costs</w:t>
      </w:r>
    </w:p>
    <w:p w:rsidR="00FA7CF1" w:rsidP="00FA7CF1" w:rsidRDefault="005F29FA" w14:paraId="08161079" w14:textId="1B92D510">
      <w:pPr>
        <w:pStyle w:val="BodyText"/>
      </w:pPr>
      <w:r>
        <w:rPr>
          <w:rStyle w:val="normaltextrun"/>
          <w:rFonts w:cs="Arial"/>
          <w:color w:val="000000"/>
          <w:szCs w:val="20"/>
          <w:shd w:val="clear" w:color="auto" w:fill="FFFFFF"/>
        </w:rPr>
        <w:t>There are no new system requirements being placed on DIP Users, and therefore no DIP User system impacts. Additionally, there will be a positive impact on DIP Users as the DIP Manager will have emergency powers to resolve any major incidents affecting the operation of the DIP. This will provide DIP users extra clarity on how incidents will and can be resolved.</w:t>
      </w:r>
    </w:p>
    <w:tbl>
      <w:tblPr>
        <w:tblStyle w:val="TableGrid"/>
        <w:tblW w:w="8056" w:type="dxa"/>
        <w:tblInd w:w="19" w:type="dxa"/>
        <w:tblBorders>
          <w:top w:val="single" w:color="A0C4E5" w:themeColor="accent4" w:sz="4" w:space="0"/>
          <w:left w:val="single" w:color="A0C4E5" w:themeColor="accent4" w:sz="4" w:space="0"/>
          <w:bottom w:val="single" w:color="A0C4E5" w:themeColor="accent4" w:sz="4" w:space="0"/>
          <w:right w:val="single" w:color="A0C4E5" w:themeColor="accent4" w:sz="4" w:space="0"/>
          <w:insideH w:val="single" w:color="A0C4E5" w:themeColor="accent4" w:sz="4" w:space="0"/>
          <w:insideV w:val="single" w:color="A0C4E5" w:themeColor="accent4" w:sz="4" w:space="0"/>
        </w:tblBorders>
        <w:tblLayout w:type="fixed"/>
        <w:tblCellMar>
          <w:left w:w="0" w:type="dxa"/>
          <w:right w:w="0" w:type="dxa"/>
        </w:tblCellMar>
        <w:tblLook w:val="01E0" w:firstRow="1" w:lastRow="1" w:firstColumn="1" w:lastColumn="1" w:noHBand="0" w:noVBand="0"/>
      </w:tblPr>
      <w:tblGrid>
        <w:gridCol w:w="1394"/>
        <w:gridCol w:w="1843"/>
        <w:gridCol w:w="1559"/>
        <w:gridCol w:w="3260"/>
      </w:tblGrid>
      <w:tr w:rsidR="00D915A9" w:rsidTr="75873DAA" w14:paraId="5A3B00C3" w14:textId="77777777">
        <w:trPr>
          <w:cantSplit/>
          <w:trHeight w:val="397"/>
          <w:tblHeader/>
        </w:trPr>
        <w:tc>
          <w:tcPr>
            <w:tcW w:w="8056" w:type="dxa"/>
            <w:gridSpan w:val="4"/>
            <w:shd w:val="clear" w:color="auto" w:fill="A0C4E5" w:themeFill="accent4"/>
            <w:tcMar/>
            <w:vAlign w:val="center"/>
          </w:tcPr>
          <w:p w:rsidRPr="00207763" w:rsidR="00D915A9" w:rsidP="008E4367" w:rsidRDefault="00D915A9" w14:paraId="39465516" w14:textId="77777777">
            <w:pPr>
              <w:pStyle w:val="TableTitle"/>
              <w:rPr>
                <w:sz w:val="20"/>
                <w:szCs w:val="20"/>
              </w:rPr>
            </w:pPr>
            <w:r w:rsidRPr="00207763">
              <w:rPr>
                <w:sz w:val="20"/>
                <w:szCs w:val="20"/>
              </w:rPr>
              <w:t>Cost Estimates</w:t>
            </w:r>
          </w:p>
        </w:tc>
      </w:tr>
      <w:tr w:rsidR="00D915A9" w:rsidTr="75873DAA" w14:paraId="107088C7" w14:textId="77777777">
        <w:trPr>
          <w:cantSplit/>
          <w:trHeight w:val="397"/>
          <w:tblHeader/>
        </w:trPr>
        <w:tc>
          <w:tcPr>
            <w:tcW w:w="1394" w:type="dxa"/>
            <w:tcMar/>
          </w:tcPr>
          <w:p w:rsidRPr="00207763" w:rsidR="00D915A9" w:rsidP="008E4367" w:rsidRDefault="00D915A9" w14:paraId="24991587" w14:textId="77777777">
            <w:pPr>
              <w:pStyle w:val="TableColumnHeading"/>
              <w:rPr>
                <w:sz w:val="20"/>
                <w:szCs w:val="20"/>
              </w:rPr>
            </w:pPr>
            <w:r w:rsidRPr="00207763">
              <w:rPr>
                <w:sz w:val="20"/>
                <w:szCs w:val="20"/>
              </w:rPr>
              <w:t>Organisation</w:t>
            </w:r>
          </w:p>
        </w:tc>
        <w:tc>
          <w:tcPr>
            <w:tcW w:w="1843" w:type="dxa"/>
            <w:tcMar/>
          </w:tcPr>
          <w:p w:rsidRPr="00207763" w:rsidR="00D915A9" w:rsidP="008E4367" w:rsidRDefault="00D915A9" w14:paraId="1FDBA9F8" w14:textId="77777777">
            <w:pPr>
              <w:pStyle w:val="TableColumnHeading"/>
              <w:rPr>
                <w:sz w:val="20"/>
                <w:szCs w:val="20"/>
              </w:rPr>
            </w:pPr>
            <w:r w:rsidRPr="00207763">
              <w:rPr>
                <w:sz w:val="20"/>
                <w:szCs w:val="20"/>
              </w:rPr>
              <w:t>Implementation (£)</w:t>
            </w:r>
          </w:p>
        </w:tc>
        <w:tc>
          <w:tcPr>
            <w:tcW w:w="1559" w:type="dxa"/>
            <w:tcMar/>
          </w:tcPr>
          <w:p w:rsidRPr="00207763" w:rsidR="00D915A9" w:rsidP="008E4367" w:rsidRDefault="00D915A9" w14:paraId="49146556" w14:textId="77777777">
            <w:pPr>
              <w:pStyle w:val="TableColumnHeading"/>
              <w:rPr>
                <w:sz w:val="20"/>
                <w:szCs w:val="20"/>
              </w:rPr>
            </w:pPr>
            <w:r w:rsidRPr="00207763">
              <w:rPr>
                <w:sz w:val="20"/>
                <w:szCs w:val="20"/>
              </w:rPr>
              <w:t>On-going (£)</w:t>
            </w:r>
          </w:p>
        </w:tc>
        <w:tc>
          <w:tcPr>
            <w:tcW w:w="3260" w:type="dxa"/>
            <w:tcMar/>
          </w:tcPr>
          <w:p w:rsidRPr="00207763" w:rsidR="00D915A9" w:rsidP="008E4367" w:rsidRDefault="00D915A9" w14:paraId="2E8070B5" w14:textId="77777777">
            <w:pPr>
              <w:pStyle w:val="TableColumnHeading"/>
              <w:rPr>
                <w:sz w:val="20"/>
                <w:szCs w:val="20"/>
              </w:rPr>
            </w:pPr>
            <w:r w:rsidRPr="00207763">
              <w:rPr>
                <w:sz w:val="20"/>
                <w:szCs w:val="20"/>
              </w:rPr>
              <w:t>Impacts</w:t>
            </w:r>
          </w:p>
        </w:tc>
      </w:tr>
      <w:tr w:rsidR="009B06AB" w:rsidTr="75873DAA" w14:paraId="508E1DC7" w14:textId="77777777">
        <w:trPr>
          <w:cantSplit/>
          <w:trHeight w:val="397"/>
        </w:trPr>
        <w:tc>
          <w:tcPr>
            <w:tcW w:w="1394" w:type="dxa"/>
            <w:tcMar/>
          </w:tcPr>
          <w:p w:rsidRPr="00207763" w:rsidR="009B06AB" w:rsidP="009B06AB" w:rsidRDefault="009B06AB" w14:paraId="483BF689" w14:textId="77777777">
            <w:pPr>
              <w:pStyle w:val="TableBodyText"/>
              <w:rPr>
                <w:sz w:val="20"/>
                <w:szCs w:val="20"/>
              </w:rPr>
            </w:pPr>
            <w:r>
              <w:rPr>
                <w:sz w:val="20"/>
                <w:szCs w:val="20"/>
              </w:rPr>
              <w:t>DIP Manager</w:t>
            </w:r>
          </w:p>
        </w:tc>
        <w:tc>
          <w:tcPr>
            <w:tcW w:w="1843" w:type="dxa"/>
            <w:tcMar/>
          </w:tcPr>
          <w:p w:rsidRPr="00207763" w:rsidR="009B06AB" w:rsidP="009B06AB" w:rsidRDefault="00A53D0E" w14:paraId="3F6DC11C" w14:textId="52DFA6E3">
            <w:pPr>
              <w:pStyle w:val="TableBodyText"/>
              <w:rPr>
                <w:sz w:val="20"/>
                <w:szCs w:val="20"/>
              </w:rPr>
            </w:pPr>
            <w:r>
              <w:rPr>
                <w:sz w:val="20"/>
                <w:szCs w:val="20"/>
              </w:rPr>
              <w:t>N/A</w:t>
            </w:r>
          </w:p>
        </w:tc>
        <w:tc>
          <w:tcPr>
            <w:tcW w:w="1559" w:type="dxa"/>
            <w:tcMar/>
          </w:tcPr>
          <w:p w:rsidRPr="00207763" w:rsidR="009B06AB" w:rsidP="009B06AB" w:rsidRDefault="005F29FA" w14:paraId="709612C1" w14:textId="139807F3">
            <w:pPr>
              <w:pStyle w:val="TableBodyText"/>
              <w:rPr>
                <w:sz w:val="20"/>
                <w:szCs w:val="20"/>
              </w:rPr>
            </w:pPr>
            <w:r>
              <w:rPr>
                <w:sz w:val="20"/>
                <w:szCs w:val="20"/>
              </w:rPr>
              <w:t>N/A</w:t>
            </w:r>
          </w:p>
        </w:tc>
        <w:tc>
          <w:tcPr>
            <w:tcW w:w="3260" w:type="dxa"/>
            <w:tcMar/>
          </w:tcPr>
          <w:p w:rsidRPr="00207763" w:rsidR="009B06AB" w:rsidP="009B06AB" w:rsidRDefault="00A53D0E" w14:paraId="485A702C" w14:textId="1760ECC3">
            <w:pPr>
              <w:pStyle w:val="TableBodyText"/>
              <w:rPr>
                <w:sz w:val="20"/>
                <w:szCs w:val="20"/>
              </w:rPr>
            </w:pPr>
            <w:r>
              <w:rPr>
                <w:sz w:val="20"/>
                <w:szCs w:val="20"/>
              </w:rPr>
              <w:t xml:space="preserve">The DIP Manager will have </w:t>
            </w:r>
            <w:r w:rsidR="005D2B01">
              <w:rPr>
                <w:sz w:val="20"/>
                <w:szCs w:val="20"/>
              </w:rPr>
              <w:t xml:space="preserve">a </w:t>
            </w:r>
            <w:r>
              <w:rPr>
                <w:sz w:val="20"/>
                <w:szCs w:val="20"/>
              </w:rPr>
              <w:t xml:space="preserve">testing environment to use to validate new system changes. </w:t>
            </w:r>
          </w:p>
        </w:tc>
      </w:tr>
      <w:tr w:rsidR="009B06AB" w:rsidTr="75873DAA" w14:paraId="0AE6864A" w14:textId="77777777">
        <w:trPr>
          <w:cantSplit/>
          <w:trHeight w:val="397"/>
        </w:trPr>
        <w:tc>
          <w:tcPr>
            <w:tcW w:w="1394" w:type="dxa"/>
            <w:tcMar/>
          </w:tcPr>
          <w:p w:rsidRPr="00207763" w:rsidR="009B06AB" w:rsidP="009B06AB" w:rsidRDefault="009B06AB" w14:paraId="7719344E" w14:textId="2509AF0E">
            <w:pPr>
              <w:pStyle w:val="TableBodyText"/>
              <w:rPr>
                <w:sz w:val="20"/>
                <w:szCs w:val="20"/>
              </w:rPr>
            </w:pPr>
            <w:r>
              <w:rPr>
                <w:sz w:val="20"/>
                <w:szCs w:val="20"/>
              </w:rPr>
              <w:t>Industry</w:t>
            </w:r>
          </w:p>
        </w:tc>
        <w:tc>
          <w:tcPr>
            <w:tcW w:w="1843" w:type="dxa"/>
            <w:tcMar/>
          </w:tcPr>
          <w:p w:rsidRPr="00207763" w:rsidR="009B06AB" w:rsidP="005D2B01" w:rsidRDefault="00A53D0E" w14:paraId="1CF88C73" w14:textId="08CE0CF6">
            <w:pPr>
              <w:pStyle w:val="TableBodyText"/>
              <w:rPr>
                <w:sz w:val="20"/>
                <w:szCs w:val="20"/>
              </w:rPr>
            </w:pPr>
            <w:r w:rsidRPr="75873DAA" w:rsidR="00A53D0E">
              <w:rPr>
                <w:sz w:val="20"/>
                <w:szCs w:val="20"/>
              </w:rPr>
              <w:t>Approximately £6k per month</w:t>
            </w:r>
            <w:r w:rsidRPr="75873DAA" w:rsidR="6FB85C29">
              <w:rPr>
                <w:sz w:val="20"/>
                <w:szCs w:val="20"/>
              </w:rPr>
              <w:t xml:space="preserve"> for system cost </w:t>
            </w:r>
            <w:r w:rsidRPr="75873DAA" w:rsidR="00A53D0E">
              <w:rPr>
                <w:sz w:val="20"/>
                <w:szCs w:val="20"/>
              </w:rPr>
              <w:t xml:space="preserve"> (Azure cost</w:t>
            </w:r>
            <w:r w:rsidRPr="75873DAA" w:rsidR="005D2B01">
              <w:rPr>
                <w:sz w:val="20"/>
                <w:szCs w:val="20"/>
              </w:rPr>
              <w:t>)</w:t>
            </w:r>
          </w:p>
        </w:tc>
        <w:tc>
          <w:tcPr>
            <w:tcW w:w="1559" w:type="dxa"/>
            <w:tcMar/>
          </w:tcPr>
          <w:p w:rsidR="00A53D0E" w:rsidP="009B06AB" w:rsidRDefault="00A53D0E" w14:paraId="63D0FA04" w14:textId="57BBB557">
            <w:pPr>
              <w:pStyle w:val="TableBodyText"/>
              <w:rPr>
                <w:sz w:val="20"/>
                <w:szCs w:val="20"/>
              </w:rPr>
            </w:pPr>
            <w:r w:rsidRPr="75873DAA" w:rsidR="00A53D0E">
              <w:rPr>
                <w:sz w:val="20"/>
                <w:szCs w:val="20"/>
              </w:rPr>
              <w:t>Approximately £6k per month</w:t>
            </w:r>
            <w:r w:rsidRPr="75873DAA" w:rsidR="189AC453">
              <w:rPr>
                <w:sz w:val="20"/>
                <w:szCs w:val="20"/>
              </w:rPr>
              <w:t xml:space="preserve"> for system cost</w:t>
            </w:r>
          </w:p>
          <w:p w:rsidRPr="00207763" w:rsidR="009B06AB" w:rsidP="005D2B01" w:rsidRDefault="00A53D0E" w14:paraId="0630D1DA" w14:textId="0FCE3A19">
            <w:pPr>
              <w:pStyle w:val="TableBodyText"/>
              <w:rPr>
                <w:sz w:val="20"/>
                <w:szCs w:val="20"/>
              </w:rPr>
            </w:pPr>
            <w:r>
              <w:rPr>
                <w:sz w:val="20"/>
                <w:szCs w:val="20"/>
              </w:rPr>
              <w:t>(Azure cost</w:t>
            </w:r>
            <w:r w:rsidR="005D2B01">
              <w:rPr>
                <w:sz w:val="20"/>
                <w:szCs w:val="20"/>
              </w:rPr>
              <w:t>).</w:t>
            </w:r>
          </w:p>
        </w:tc>
        <w:tc>
          <w:tcPr>
            <w:tcW w:w="3260" w:type="dxa"/>
            <w:tcMar/>
          </w:tcPr>
          <w:p w:rsidRPr="005F29FA" w:rsidR="009B06AB" w:rsidP="009B06AB" w:rsidRDefault="00A53D0E" w14:paraId="19EF42E8" w14:textId="3787DFAD">
            <w:pPr>
              <w:pStyle w:val="TableBodyText"/>
              <w:rPr>
                <w:sz w:val="20"/>
                <w:szCs w:val="20"/>
              </w:rPr>
            </w:pPr>
            <w:r w:rsidRPr="00A53D0E">
              <w:rPr>
                <w:sz w:val="20"/>
                <w:szCs w:val="20"/>
              </w:rPr>
              <w:t xml:space="preserve">The industry will need to financially support the </w:t>
            </w:r>
            <w:r w:rsidR="005D2B01">
              <w:rPr>
                <w:sz w:val="20"/>
                <w:szCs w:val="20"/>
              </w:rPr>
              <w:t xml:space="preserve">testing </w:t>
            </w:r>
            <w:r w:rsidRPr="00A53D0E">
              <w:rPr>
                <w:sz w:val="20"/>
                <w:szCs w:val="20"/>
              </w:rPr>
              <w:t>environment that the DIP Manager, DIP Service Provider, and DIP Users can utilise for testing and validating new system changes. This investment will ensure that any modifications to the DIP are carried out in a controlled manner, reducing the likelihood of defects in the DIP systems that could impact DIP Users.</w:t>
            </w:r>
          </w:p>
        </w:tc>
      </w:tr>
      <w:tr w:rsidR="009B06AB" w:rsidTr="75873DAA" w14:paraId="418D5A0C" w14:textId="77777777">
        <w:trPr>
          <w:cantSplit/>
          <w:trHeight w:val="397"/>
        </w:trPr>
        <w:tc>
          <w:tcPr>
            <w:tcW w:w="1394" w:type="dxa"/>
            <w:tcMar/>
          </w:tcPr>
          <w:p w:rsidRPr="00207763" w:rsidR="009B06AB" w:rsidP="009B06AB" w:rsidRDefault="009B06AB" w14:paraId="48BA8DB7" w14:textId="05AD7E24">
            <w:pPr>
              <w:pStyle w:val="TableBodyText"/>
              <w:rPr>
                <w:sz w:val="20"/>
                <w:szCs w:val="20"/>
              </w:rPr>
            </w:pPr>
            <w:r w:rsidRPr="00207763">
              <w:rPr>
                <w:sz w:val="20"/>
                <w:szCs w:val="20"/>
              </w:rPr>
              <w:t>Total</w:t>
            </w:r>
          </w:p>
        </w:tc>
        <w:tc>
          <w:tcPr>
            <w:tcW w:w="1843" w:type="dxa"/>
            <w:tcMar/>
          </w:tcPr>
          <w:p w:rsidRPr="00207763" w:rsidR="009B06AB" w:rsidP="00A53D0E" w:rsidRDefault="009B06AB" w14:paraId="37DB6E3D" w14:textId="2C390D76">
            <w:pPr>
              <w:pStyle w:val="TableBodyText"/>
              <w:rPr>
                <w:sz w:val="20"/>
                <w:szCs w:val="20"/>
              </w:rPr>
            </w:pPr>
          </w:p>
        </w:tc>
        <w:tc>
          <w:tcPr>
            <w:tcW w:w="1559" w:type="dxa"/>
            <w:tcMar/>
          </w:tcPr>
          <w:p w:rsidRPr="00207763" w:rsidR="009B06AB" w:rsidP="009B06AB" w:rsidRDefault="00A53D0E" w14:paraId="7820DBF2" w14:textId="057A10FB">
            <w:pPr>
              <w:pStyle w:val="TableBodyText"/>
              <w:rPr>
                <w:sz w:val="20"/>
                <w:szCs w:val="20"/>
              </w:rPr>
            </w:pPr>
            <w:r>
              <w:rPr>
                <w:sz w:val="20"/>
                <w:szCs w:val="20"/>
              </w:rPr>
              <w:t>£6k per month</w:t>
            </w:r>
          </w:p>
        </w:tc>
        <w:tc>
          <w:tcPr>
            <w:tcW w:w="3260" w:type="dxa"/>
            <w:tcMar/>
          </w:tcPr>
          <w:p w:rsidRPr="00207763" w:rsidR="009B06AB" w:rsidP="009B06AB" w:rsidRDefault="009B06AB" w14:paraId="1FA2BF30" w14:textId="6E4FC7B6">
            <w:pPr>
              <w:pStyle w:val="TableBodyText"/>
              <w:rPr>
                <w:sz w:val="20"/>
                <w:szCs w:val="20"/>
              </w:rPr>
            </w:pPr>
          </w:p>
        </w:tc>
      </w:tr>
    </w:tbl>
    <w:p w:rsidR="00156C52" w:rsidP="00424C43" w:rsidRDefault="00156C52" w14:paraId="47BC94E4" w14:textId="77777777">
      <w:pPr>
        <w:pStyle w:val="Heading1"/>
      </w:pPr>
      <w:r>
        <w:t>DIP CR Progression</w:t>
      </w:r>
    </w:p>
    <w:p w:rsidRPr="00003560" w:rsidR="009B06AB" w:rsidP="009B06AB" w:rsidRDefault="009B06AB" w14:paraId="4D2B62F7" w14:textId="0E921D82">
      <w:pPr>
        <w:pStyle w:val="BodyText"/>
      </w:pPr>
      <w:r w:rsidRPr="00003560">
        <w:t xml:space="preserve">This DIP CR will be progressed as a </w:t>
      </w:r>
      <w:r w:rsidRPr="00003560">
        <w:rPr>
          <w:b/>
        </w:rPr>
        <w:t xml:space="preserve">Tier </w:t>
      </w:r>
      <w:r w:rsidRPr="00003560" w:rsidR="00003560">
        <w:rPr>
          <w:b/>
        </w:rPr>
        <w:t xml:space="preserve">One </w:t>
      </w:r>
      <w:r w:rsidRPr="00003560">
        <w:rPr>
          <w:b/>
        </w:rPr>
        <w:t>DIP CR</w:t>
      </w:r>
      <w:r w:rsidRPr="00003560">
        <w:t>, as there are material impacts</w:t>
      </w:r>
      <w:r w:rsidRPr="00003560" w:rsidR="00003560">
        <w:t xml:space="preserve"> to </w:t>
      </w:r>
    </w:p>
    <w:p w:rsidRPr="00003560" w:rsidR="009B06AB" w:rsidP="009B06AB" w:rsidRDefault="00003560" w14:paraId="14806E35" w14:textId="7376B153">
      <w:pPr>
        <w:pStyle w:val="BodyText"/>
      </w:pPr>
      <w:r w:rsidRPr="00003560">
        <w:t>DCR000</w:t>
      </w:r>
      <w:r w:rsidR="00A53D0E">
        <w:t>5</w:t>
      </w:r>
      <w:r w:rsidRPr="00003560" w:rsidR="009B06AB">
        <w:t xml:space="preserve"> will be issued for industry consultation to allow </w:t>
      </w:r>
      <w:r w:rsidR="004929A7">
        <w:t xml:space="preserve">the </w:t>
      </w:r>
      <w:r w:rsidRPr="00003560" w:rsidR="009B06AB">
        <w:t xml:space="preserve">industry to comment on the change. </w:t>
      </w:r>
    </w:p>
    <w:p w:rsidR="005731AA" w:rsidP="009B06AB" w:rsidRDefault="009B06AB" w14:paraId="5C69CEA7" w14:textId="77777777">
      <w:pPr>
        <w:pStyle w:val="BodyText"/>
      </w:pPr>
      <w:r w:rsidRPr="00003560">
        <w:t xml:space="preserve">DIP Manager recommends an Implementation Date of </w:t>
      </w:r>
      <w:r w:rsidRPr="00003560" w:rsidR="00003560">
        <w:rPr>
          <w:b/>
          <w:bCs/>
        </w:rPr>
        <w:t>22</w:t>
      </w:r>
      <w:r w:rsidRPr="00003560">
        <w:rPr>
          <w:b/>
          <w:bCs/>
        </w:rPr>
        <w:t xml:space="preserve"> </w:t>
      </w:r>
      <w:r w:rsidRPr="00003560" w:rsidR="00003560">
        <w:rPr>
          <w:b/>
          <w:bCs/>
        </w:rPr>
        <w:t>October</w:t>
      </w:r>
      <w:r w:rsidRPr="00003560">
        <w:rPr>
          <w:b/>
          <w:bCs/>
        </w:rPr>
        <w:t xml:space="preserve"> 2025 </w:t>
      </w:r>
      <w:r w:rsidRPr="00003560" w:rsidR="00003560">
        <w:rPr>
          <w:bCs/>
        </w:rPr>
        <w:t>via</w:t>
      </w:r>
      <w:r w:rsidRPr="00003560" w:rsidR="00003560">
        <w:rPr>
          <w:b/>
          <w:bCs/>
        </w:rPr>
        <w:t xml:space="preserve"> </w:t>
      </w:r>
      <w:r w:rsidRPr="00003560" w:rsidR="00003560">
        <w:rPr>
          <w:bCs/>
        </w:rPr>
        <w:t>a special</w:t>
      </w:r>
      <w:r w:rsidRPr="00003560">
        <w:rPr>
          <w:bCs/>
        </w:rPr>
        <w:t xml:space="preserve"> release</w:t>
      </w:r>
      <w:r w:rsidRPr="00003560">
        <w:t xml:space="preserve">. </w:t>
      </w:r>
    </w:p>
    <w:p w:rsidRPr="00156C52" w:rsidR="009B06AB" w:rsidP="009B06AB" w:rsidRDefault="00003560" w14:paraId="1E109DE1" w14:textId="701E9572">
      <w:pPr>
        <w:pStyle w:val="BodyText"/>
      </w:pPr>
      <w:r w:rsidRPr="00003560">
        <w:t xml:space="preserve">This DIP CR must be implemented by </w:t>
      </w:r>
      <w:r w:rsidR="00782B05">
        <w:t xml:space="preserve">MHHSP </w:t>
      </w:r>
      <w:r w:rsidRPr="00003560">
        <w:t>M</w:t>
      </w:r>
      <w:r w:rsidR="00782B05">
        <w:t xml:space="preserve">ilestone </w:t>
      </w:r>
      <w:r w:rsidRPr="00003560">
        <w:t xml:space="preserve">11 </w:t>
      </w:r>
      <w:r w:rsidR="00782B05">
        <w:t>(M11) (22 October 2025)</w:t>
      </w:r>
      <w:r w:rsidR="00A53D0E">
        <w:t xml:space="preserve"> </w:t>
      </w:r>
      <w:r w:rsidRPr="00003560">
        <w:t xml:space="preserve">as it will ensure that </w:t>
      </w:r>
      <w:r w:rsidR="00A53D0E">
        <w:t xml:space="preserve">there is a testing environment </w:t>
      </w:r>
      <w:r w:rsidR="00984BB9">
        <w:t xml:space="preserve">that </w:t>
      </w:r>
      <w:r w:rsidR="00A53D0E">
        <w:t>the DIP Manager can use to support DIP Users</w:t>
      </w:r>
      <w:r w:rsidRPr="00003560">
        <w:t xml:space="preserve">. </w:t>
      </w:r>
    </w:p>
    <w:p w:rsidRPr="00156C52" w:rsidR="00156C52" w:rsidP="00156C52" w:rsidRDefault="00156C52" w14:paraId="6D01E6FB" w14:textId="061ACCB1">
      <w:pPr>
        <w:pStyle w:val="BodyText"/>
      </w:pPr>
    </w:p>
    <w:p w:rsidRPr="00A421EA" w:rsidR="00BB6656" w:rsidRDefault="00BB6656" w14:paraId="4D21230A" w14:textId="77777777">
      <w:pPr>
        <w:spacing w:line="240" w:lineRule="auto"/>
        <w:ind w:right="0"/>
      </w:pPr>
      <w:r w:rsidRPr="00A421EA">
        <w:br w:type="page"/>
      </w:r>
    </w:p>
    <w:p w:rsidRPr="00A421EA" w:rsidR="00F310B3" w:rsidP="004874F9" w:rsidRDefault="00F23C7A" w14:paraId="0B4A2262" w14:textId="394BA3F6">
      <w:pPr>
        <w:pStyle w:val="Heading9"/>
      </w:pPr>
      <w:bookmarkStart w:name="_Toc207111486" w:id="5"/>
      <w:r>
        <w:t>Background and Issue</w:t>
      </w:r>
      <w:bookmarkEnd w:id="5"/>
    </w:p>
    <w:p w:rsidRPr="00A421EA" w:rsidR="003F73FC" w:rsidP="00424C43" w:rsidRDefault="003F73FC" w14:paraId="7C28ACBE" w14:textId="77777777">
      <w:pPr>
        <w:pStyle w:val="Heading1"/>
      </w:pPr>
      <w:r w:rsidRPr="00A421EA">
        <w:t>What is the issue?</w:t>
      </w:r>
    </w:p>
    <w:p w:rsidR="00111020" w:rsidP="00111020" w:rsidRDefault="00111020" w14:paraId="294207B5" w14:textId="4D75EB35">
      <w:pPr>
        <w:pStyle w:val="BodyText"/>
      </w:pPr>
      <w:r>
        <w:t xml:space="preserve">As part of the MHHS, the MHHSP has engaged market participants to ensure the MHHS design is functional. To do this, market participants have needed to demonstrate: </w:t>
      </w:r>
    </w:p>
    <w:p w:rsidR="00111020" w:rsidP="00355E13" w:rsidRDefault="00111020" w14:paraId="652E6665" w14:textId="77777777">
      <w:pPr>
        <w:pStyle w:val="BodyText"/>
        <w:numPr>
          <w:ilvl w:val="0"/>
          <w:numId w:val="17"/>
        </w:numPr>
      </w:pPr>
      <w:r>
        <w:t xml:space="preserve">Functional Characteristics of the MHHS Market Interfaces and Services </w:t>
      </w:r>
    </w:p>
    <w:p w:rsidR="00111020" w:rsidP="00355E13" w:rsidRDefault="00111020" w14:paraId="401B2102" w14:textId="77777777">
      <w:pPr>
        <w:pStyle w:val="BodyText"/>
        <w:numPr>
          <w:ilvl w:val="0"/>
          <w:numId w:val="17"/>
        </w:numPr>
      </w:pPr>
      <w:r>
        <w:t xml:space="preserve">Non-functional of the MHHS Market Interfaces and Services; and </w:t>
      </w:r>
    </w:p>
    <w:p w:rsidR="00111020" w:rsidP="00355E13" w:rsidRDefault="00111020" w14:paraId="6BCE2E47" w14:textId="77777777">
      <w:pPr>
        <w:pStyle w:val="BodyText"/>
        <w:numPr>
          <w:ilvl w:val="0"/>
          <w:numId w:val="17"/>
        </w:numPr>
      </w:pPr>
      <w:r>
        <w:t xml:space="preserve">Migration-related characteristics of the MHHS Market Interfaces and Services. </w:t>
      </w:r>
    </w:p>
    <w:p w:rsidR="00111020" w:rsidP="00111020" w:rsidRDefault="00111020" w14:paraId="5FD250DA" w14:textId="393EC607">
      <w:pPr>
        <w:pStyle w:val="BodyText"/>
      </w:pPr>
      <w:r>
        <w:t xml:space="preserve">To test the functionality, the MHHSP has used SIT to test the E2E MHHS Design, ensuring that the new MHHS arrangements function correctly and have been implemented in accordance with the MHHS E2E Design. </w:t>
      </w:r>
    </w:p>
    <w:p w:rsidR="00111020" w:rsidP="00111020" w:rsidRDefault="00111020" w14:paraId="2274AD2A" w14:textId="77777777">
      <w:pPr>
        <w:pStyle w:val="BodyText"/>
      </w:pPr>
      <w:r w:rsidRPr="00111020">
        <w:t xml:space="preserve">One of the environments the MHHSP has used is SIT A, which has been used for testing since January 2025, and it is scheduled to be decommissioned in October 2025. This is an issue because without an environment to test participants' functionality, there is a significant risk that any major incidents or changes to the DIP environment would not be able to take place. In turn, risking the implementation of the MHHS design. </w:t>
      </w:r>
    </w:p>
    <w:p w:rsidRPr="00A421EA" w:rsidR="003F73FC" w:rsidP="00424C43" w:rsidRDefault="003F73FC" w14:paraId="783581BF" w14:textId="77777777">
      <w:pPr>
        <w:pStyle w:val="Heading1"/>
      </w:pPr>
      <w:r w:rsidRPr="00A421EA">
        <w:t>Background</w:t>
      </w:r>
    </w:p>
    <w:p w:rsidRPr="00056284" w:rsidR="004929A7" w:rsidP="00056284" w:rsidRDefault="00056284" w14:paraId="1CAD0A2D" w14:textId="4EFD7BBA">
      <w:pPr>
        <w:pStyle w:val="BodyText"/>
        <w:spacing w:line="276" w:lineRule="auto"/>
        <w:rPr>
          <w:rFonts w:cs="Arial"/>
          <w:szCs w:val="20"/>
        </w:rPr>
      </w:pPr>
      <w:r w:rsidRPr="00056284">
        <w:rPr>
          <w:rFonts w:cs="Arial"/>
          <w:szCs w:val="20"/>
        </w:rPr>
        <w:t>MHHS is the largest change to the energy industry since the late 1990s, and it has involved a range of stakeholders, such as Code Bodies (i.e., REC, BSC), the Authority (Ofgem), the Government, and market participants undertaking activities to support this change. One area that has been a focus of all involved is the new middleware service called the DIP, as it supports market participants to meet their code obligations as well as send and receive messages from other market participants in real time. To support the development, testing, and use of the DIP</w:t>
      </w:r>
      <w:r>
        <w:rPr>
          <w:rFonts w:cs="Arial"/>
          <w:szCs w:val="20"/>
        </w:rPr>
        <w:t>,</w:t>
      </w:r>
      <w:r w:rsidRPr="00056284">
        <w:rPr>
          <w:rFonts w:cs="Arial"/>
          <w:szCs w:val="20"/>
        </w:rPr>
        <w:t xml:space="preserve"> the MHHSP has used testing environments. These have enabled: </w:t>
      </w:r>
    </w:p>
    <w:p w:rsidRPr="00056284" w:rsidR="00056284" w:rsidP="00355E13" w:rsidRDefault="004929A7" w14:paraId="49E2AEF3" w14:textId="77777777">
      <w:pPr>
        <w:pStyle w:val="BodyText"/>
        <w:numPr>
          <w:ilvl w:val="0"/>
          <w:numId w:val="18"/>
        </w:numPr>
        <w:spacing w:line="276" w:lineRule="auto"/>
        <w:rPr>
          <w:rFonts w:cs="Arial"/>
          <w:szCs w:val="20"/>
        </w:rPr>
      </w:pPr>
      <w:r w:rsidRPr="00056284">
        <w:rPr>
          <w:rFonts w:cs="Arial"/>
          <w:b/>
          <w:bCs/>
          <w:color w:val="0E101A"/>
          <w:szCs w:val="20"/>
        </w:rPr>
        <w:t>Replicating Production Complexity and Interdependencies:</w:t>
      </w:r>
      <w:r w:rsidRPr="00056284">
        <w:rPr>
          <w:rFonts w:cs="Arial"/>
          <w:color w:val="0E101A"/>
          <w:szCs w:val="20"/>
        </w:rPr>
        <w:t> </w:t>
      </w:r>
    </w:p>
    <w:p w:rsidRPr="00056284" w:rsidR="00056284" w:rsidP="00355E13" w:rsidRDefault="004929A7" w14:paraId="3A64A38A" w14:textId="77777777">
      <w:pPr>
        <w:pStyle w:val="BodyText"/>
        <w:numPr>
          <w:ilvl w:val="1"/>
          <w:numId w:val="18"/>
        </w:numPr>
        <w:spacing w:line="276" w:lineRule="auto"/>
        <w:rPr>
          <w:rFonts w:cs="Arial"/>
          <w:szCs w:val="20"/>
        </w:rPr>
      </w:pPr>
      <w:r w:rsidRPr="00056284">
        <w:rPr>
          <w:rFonts w:cs="Arial"/>
          <w:b/>
          <w:bCs/>
          <w:color w:val="0E101A"/>
          <w:szCs w:val="20"/>
        </w:rPr>
        <w:t>Diverse Systems and Applications:</w:t>
      </w:r>
      <w:r w:rsidRPr="00056284">
        <w:rPr>
          <w:rFonts w:cs="Arial"/>
          <w:color w:val="0E101A"/>
          <w:szCs w:val="20"/>
        </w:rPr>
        <w:t xml:space="preserve"> Large transformation programmes inherently involve a multitude of systems (legacy, new, third-party) and applications, each with its own data models, business logic, and APIs. </w:t>
      </w:r>
    </w:p>
    <w:p w:rsidRPr="00056284" w:rsidR="00056284" w:rsidP="00355E13" w:rsidRDefault="004929A7" w14:paraId="28968B99" w14:textId="77777777">
      <w:pPr>
        <w:pStyle w:val="BodyText"/>
        <w:numPr>
          <w:ilvl w:val="1"/>
          <w:numId w:val="18"/>
        </w:numPr>
        <w:spacing w:line="276" w:lineRule="auto"/>
        <w:rPr>
          <w:rFonts w:cs="Arial"/>
          <w:szCs w:val="20"/>
        </w:rPr>
      </w:pPr>
      <w:r w:rsidRPr="00056284">
        <w:rPr>
          <w:rFonts w:cs="Arial"/>
          <w:b/>
          <w:bCs/>
          <w:color w:val="0E101A"/>
          <w:szCs w:val="20"/>
        </w:rPr>
        <w:t>Inter-Organisational Data Flow:</w:t>
      </w:r>
      <w:r w:rsidRPr="00056284">
        <w:rPr>
          <w:rFonts w:cs="Arial"/>
          <w:color w:val="0E101A"/>
          <w:szCs w:val="20"/>
        </w:rPr>
        <w:t xml:space="preserve"> Data often traverses across different organisations, undergoing transformations and validations at various points. An issue in one part of this flow can have cascading effects. </w:t>
      </w:r>
    </w:p>
    <w:p w:rsidRPr="00056284" w:rsidR="00056284" w:rsidP="00355E13" w:rsidRDefault="004929A7" w14:paraId="183FA2EC" w14:textId="77777777">
      <w:pPr>
        <w:pStyle w:val="BodyText"/>
        <w:numPr>
          <w:ilvl w:val="1"/>
          <w:numId w:val="18"/>
        </w:numPr>
        <w:spacing w:line="276" w:lineRule="auto"/>
        <w:rPr>
          <w:rFonts w:cs="Arial"/>
          <w:szCs w:val="20"/>
        </w:rPr>
      </w:pPr>
      <w:r w:rsidRPr="00056284">
        <w:rPr>
          <w:rFonts w:cs="Arial"/>
          <w:b/>
          <w:bCs/>
          <w:color w:val="0E101A"/>
          <w:szCs w:val="20"/>
        </w:rPr>
        <w:t>Complex Integrations:</w:t>
      </w:r>
      <w:r w:rsidRPr="00056284">
        <w:rPr>
          <w:rFonts w:cs="Arial"/>
          <w:color w:val="0E101A"/>
          <w:szCs w:val="20"/>
        </w:rPr>
        <w:t xml:space="preserve"> The sheer number and complexity of integrations between these systems and organisations make it incredibly difficult to isolate issues without a representative environment. </w:t>
      </w:r>
    </w:p>
    <w:p w:rsidRPr="00056284" w:rsidR="00056284" w:rsidP="00355E13" w:rsidRDefault="004929A7" w14:paraId="7759D5A1" w14:textId="77777777">
      <w:pPr>
        <w:pStyle w:val="BodyText"/>
        <w:numPr>
          <w:ilvl w:val="0"/>
          <w:numId w:val="18"/>
        </w:numPr>
        <w:spacing w:line="276" w:lineRule="auto"/>
        <w:rPr>
          <w:rFonts w:cs="Arial"/>
          <w:szCs w:val="20"/>
        </w:rPr>
      </w:pPr>
      <w:r w:rsidRPr="00056284">
        <w:rPr>
          <w:rFonts w:cs="Arial"/>
          <w:b/>
          <w:bCs/>
          <w:color w:val="0E101A"/>
          <w:szCs w:val="20"/>
        </w:rPr>
        <w:t>Accurate Problem Diagnosis and Root Cause Analysis:</w:t>
      </w:r>
      <w:r w:rsidRPr="00056284">
        <w:rPr>
          <w:rFonts w:cs="Arial"/>
          <w:color w:val="0E101A"/>
          <w:szCs w:val="20"/>
        </w:rPr>
        <w:t> </w:t>
      </w:r>
    </w:p>
    <w:p w:rsidRPr="00056284" w:rsidR="00056284" w:rsidP="00355E13" w:rsidRDefault="004929A7" w14:paraId="5106446E" w14:textId="77777777">
      <w:pPr>
        <w:pStyle w:val="BodyText"/>
        <w:numPr>
          <w:ilvl w:val="1"/>
          <w:numId w:val="18"/>
        </w:numPr>
        <w:spacing w:line="276" w:lineRule="auto"/>
        <w:rPr>
          <w:rFonts w:cs="Arial"/>
          <w:szCs w:val="20"/>
        </w:rPr>
      </w:pPr>
      <w:r w:rsidRPr="00056284">
        <w:rPr>
          <w:rFonts w:cs="Arial"/>
          <w:b/>
          <w:bCs/>
          <w:color w:val="0E101A"/>
          <w:szCs w:val="20"/>
        </w:rPr>
        <w:t>Isolating the Source:</w:t>
      </w:r>
      <w:r w:rsidRPr="00056284">
        <w:rPr>
          <w:rFonts w:cs="Arial"/>
          <w:color w:val="0E101A"/>
          <w:szCs w:val="20"/>
        </w:rPr>
        <w:t xml:space="preserve"> When an issue occurs in live, pinpointing the exact source (which system, which integration, which data transformation) can be challenging in a complex environment. </w:t>
      </w:r>
    </w:p>
    <w:p w:rsidRPr="00056284" w:rsidR="00056284" w:rsidP="00355E13" w:rsidRDefault="004929A7" w14:paraId="2D9F470A" w14:textId="77777777">
      <w:pPr>
        <w:pStyle w:val="BodyText"/>
        <w:numPr>
          <w:ilvl w:val="1"/>
          <w:numId w:val="18"/>
        </w:numPr>
        <w:spacing w:line="276" w:lineRule="auto"/>
        <w:rPr>
          <w:rFonts w:cs="Arial"/>
          <w:szCs w:val="20"/>
        </w:rPr>
      </w:pPr>
      <w:r w:rsidRPr="00056284">
        <w:rPr>
          <w:rFonts w:cs="Arial"/>
          <w:b/>
          <w:bCs/>
          <w:color w:val="0E101A"/>
          <w:szCs w:val="20"/>
        </w:rPr>
        <w:t>Reproducing the Issue:</w:t>
      </w:r>
      <w:r w:rsidRPr="00056284">
        <w:rPr>
          <w:rFonts w:cs="Arial"/>
          <w:color w:val="0E101A"/>
          <w:szCs w:val="20"/>
        </w:rPr>
        <w:t xml:space="preserve"> To fix a bug, it must first be consistently reproducible. An end-to-end environment allows teams to replicate the exact conditions that led to the live issue. </w:t>
      </w:r>
    </w:p>
    <w:p w:rsidRPr="00056284" w:rsidR="00056284" w:rsidP="00355E13" w:rsidRDefault="004929A7" w14:paraId="4592865C" w14:textId="77777777">
      <w:pPr>
        <w:pStyle w:val="BodyText"/>
        <w:numPr>
          <w:ilvl w:val="0"/>
          <w:numId w:val="18"/>
        </w:numPr>
        <w:spacing w:line="276" w:lineRule="auto"/>
        <w:rPr>
          <w:rFonts w:cs="Arial"/>
          <w:szCs w:val="20"/>
        </w:rPr>
      </w:pPr>
      <w:r w:rsidRPr="00056284">
        <w:rPr>
          <w:rFonts w:cs="Arial"/>
          <w:b/>
          <w:bCs/>
          <w:color w:val="0E101A"/>
          <w:szCs w:val="20"/>
        </w:rPr>
        <w:t>Comprehensive Solution Validation and Risk Mitigation:</w:t>
      </w:r>
      <w:r w:rsidRPr="00056284">
        <w:rPr>
          <w:rFonts w:cs="Arial"/>
          <w:color w:val="0E101A"/>
          <w:szCs w:val="20"/>
        </w:rPr>
        <w:t> </w:t>
      </w:r>
    </w:p>
    <w:p w:rsidRPr="00984BB9" w:rsidR="00056284" w:rsidP="00355E13" w:rsidRDefault="004929A7" w14:paraId="4FF5BED2" w14:textId="77777777">
      <w:pPr>
        <w:pStyle w:val="BodyText"/>
        <w:numPr>
          <w:ilvl w:val="1"/>
          <w:numId w:val="18"/>
        </w:numPr>
        <w:spacing w:line="276" w:lineRule="auto"/>
        <w:rPr>
          <w:rFonts w:cs="Arial"/>
          <w:szCs w:val="20"/>
        </w:rPr>
      </w:pPr>
      <w:r w:rsidRPr="00984BB9">
        <w:rPr>
          <w:rFonts w:cs="Arial"/>
          <w:bCs/>
          <w:color w:val="0E101A"/>
          <w:szCs w:val="20"/>
        </w:rPr>
        <w:t>Understanding Impact of Changes:</w:t>
      </w:r>
      <w:r w:rsidRPr="00984BB9">
        <w:rPr>
          <w:rFonts w:cs="Arial"/>
          <w:color w:val="0E101A"/>
          <w:szCs w:val="20"/>
        </w:rPr>
        <w:t xml:space="preserve"> A code change, even seemingly minor, can have unforeseen ripple effects across interconnected systems. </w:t>
      </w:r>
    </w:p>
    <w:p w:rsidRPr="00984BB9" w:rsidR="00056284" w:rsidP="00355E13" w:rsidRDefault="004929A7" w14:paraId="5DE60145" w14:textId="77777777">
      <w:pPr>
        <w:pStyle w:val="BodyText"/>
        <w:numPr>
          <w:ilvl w:val="1"/>
          <w:numId w:val="18"/>
        </w:numPr>
        <w:spacing w:line="276" w:lineRule="auto"/>
        <w:rPr>
          <w:rFonts w:cs="Arial"/>
          <w:szCs w:val="20"/>
        </w:rPr>
      </w:pPr>
      <w:r w:rsidRPr="00984BB9">
        <w:rPr>
          <w:rFonts w:cs="Arial"/>
          <w:bCs/>
          <w:color w:val="0E101A"/>
          <w:szCs w:val="20"/>
        </w:rPr>
        <w:t>Regression Testing:</w:t>
      </w:r>
      <w:r w:rsidRPr="00984BB9">
        <w:rPr>
          <w:rFonts w:cs="Arial"/>
          <w:color w:val="0E101A"/>
          <w:szCs w:val="20"/>
        </w:rPr>
        <w:t xml:space="preserve"> An integrated environment facilitates comprehensive regression testing, ensuring that a fix for one problem doesn't break existing functionality or introduce new bugs in other areas. </w:t>
      </w:r>
    </w:p>
    <w:p w:rsidRPr="00984BB9" w:rsidR="00056284" w:rsidP="00355E13" w:rsidRDefault="004929A7" w14:paraId="537E3566" w14:textId="77777777">
      <w:pPr>
        <w:pStyle w:val="BodyText"/>
        <w:numPr>
          <w:ilvl w:val="1"/>
          <w:numId w:val="18"/>
        </w:numPr>
        <w:spacing w:line="276" w:lineRule="auto"/>
        <w:rPr>
          <w:rFonts w:cs="Arial"/>
          <w:szCs w:val="20"/>
        </w:rPr>
      </w:pPr>
      <w:r w:rsidRPr="00984BB9">
        <w:rPr>
          <w:rFonts w:cs="Arial"/>
          <w:bCs/>
          <w:color w:val="0E101A"/>
          <w:szCs w:val="20"/>
        </w:rPr>
        <w:t>User Acceptance Testing (UAT):</w:t>
      </w:r>
      <w:r w:rsidRPr="00984BB9">
        <w:rPr>
          <w:rFonts w:cs="Arial"/>
          <w:color w:val="0E101A"/>
          <w:szCs w:val="20"/>
        </w:rPr>
        <w:t xml:space="preserve"> Before deploying a fix to production, business users from all affected organisations need to validate that the solution meets their needs and resolves the issue effectively. An end-to-end environment provides the perfect platform for this. </w:t>
      </w:r>
    </w:p>
    <w:p w:rsidRPr="00984BB9" w:rsidR="00056284" w:rsidP="00355E13" w:rsidRDefault="004929A7" w14:paraId="419A1E58" w14:textId="77777777">
      <w:pPr>
        <w:pStyle w:val="BodyText"/>
        <w:numPr>
          <w:ilvl w:val="1"/>
          <w:numId w:val="18"/>
        </w:numPr>
        <w:spacing w:line="276" w:lineRule="auto"/>
        <w:rPr>
          <w:rFonts w:cs="Arial"/>
          <w:szCs w:val="20"/>
        </w:rPr>
      </w:pPr>
      <w:r w:rsidRPr="00984BB9">
        <w:rPr>
          <w:rFonts w:cs="Arial"/>
          <w:bCs/>
          <w:color w:val="0E101A"/>
          <w:szCs w:val="20"/>
        </w:rPr>
        <w:t>Data Integrity and Consistency:</w:t>
      </w:r>
      <w:r w:rsidRPr="00984BB9">
        <w:rPr>
          <w:rFonts w:cs="Arial"/>
          <w:color w:val="0E101A"/>
          <w:szCs w:val="20"/>
        </w:rPr>
        <w:t xml:space="preserve"> Fixing an issue often involves data corrections or schema changes. The integrated environment allows for thorough testing of data integrity across all affected systems. </w:t>
      </w:r>
    </w:p>
    <w:p w:rsidRPr="00056284" w:rsidR="00056284" w:rsidP="00355E13" w:rsidRDefault="004929A7" w14:paraId="28B1DF51" w14:textId="77777777">
      <w:pPr>
        <w:pStyle w:val="BodyText"/>
        <w:numPr>
          <w:ilvl w:val="0"/>
          <w:numId w:val="18"/>
        </w:numPr>
        <w:spacing w:line="276" w:lineRule="auto"/>
        <w:rPr>
          <w:rFonts w:cs="Arial"/>
          <w:szCs w:val="20"/>
        </w:rPr>
      </w:pPr>
      <w:r w:rsidRPr="00056284">
        <w:rPr>
          <w:rFonts w:cs="Arial"/>
          <w:b/>
          <w:bCs/>
          <w:color w:val="0E101A"/>
          <w:szCs w:val="20"/>
        </w:rPr>
        <w:t>Accelerated Time to Resolution (MTTR - Mean Time To Recover):</w:t>
      </w:r>
      <w:r w:rsidRPr="00056284">
        <w:rPr>
          <w:rFonts w:cs="Arial"/>
          <w:color w:val="0E101A"/>
          <w:szCs w:val="20"/>
        </w:rPr>
        <w:t> </w:t>
      </w:r>
    </w:p>
    <w:p w:rsidRPr="00984BB9" w:rsidR="00056284" w:rsidP="00355E13" w:rsidRDefault="004929A7" w14:paraId="61CA9B9F" w14:textId="77777777">
      <w:pPr>
        <w:pStyle w:val="BodyText"/>
        <w:numPr>
          <w:ilvl w:val="1"/>
          <w:numId w:val="18"/>
        </w:numPr>
        <w:spacing w:line="276" w:lineRule="auto"/>
        <w:rPr>
          <w:rFonts w:cs="Arial"/>
          <w:szCs w:val="20"/>
        </w:rPr>
      </w:pPr>
      <w:r w:rsidRPr="00984BB9">
        <w:rPr>
          <w:rFonts w:cs="Arial"/>
          <w:bCs/>
          <w:color w:val="0E101A"/>
          <w:szCs w:val="20"/>
        </w:rPr>
        <w:t>Reduced Debugging Time:</w:t>
      </w:r>
      <w:r w:rsidRPr="00984BB9">
        <w:rPr>
          <w:rFonts w:cs="Arial"/>
          <w:color w:val="0E101A"/>
          <w:szCs w:val="20"/>
        </w:rPr>
        <w:t xml:space="preserve"> By accurately replicating the production environment, developers can more quickly debug and identify the problematic code. </w:t>
      </w:r>
    </w:p>
    <w:p w:rsidRPr="00984BB9" w:rsidR="00056284" w:rsidP="00355E13" w:rsidRDefault="004929A7" w14:paraId="5632F9D0" w14:textId="77777777">
      <w:pPr>
        <w:pStyle w:val="BodyText"/>
        <w:numPr>
          <w:ilvl w:val="1"/>
          <w:numId w:val="18"/>
        </w:numPr>
        <w:spacing w:line="276" w:lineRule="auto"/>
        <w:rPr>
          <w:rFonts w:cs="Arial"/>
          <w:szCs w:val="20"/>
        </w:rPr>
      </w:pPr>
      <w:r w:rsidRPr="00984BB9">
        <w:rPr>
          <w:rFonts w:cs="Arial"/>
          <w:bCs/>
          <w:color w:val="0E101A"/>
          <w:szCs w:val="20"/>
        </w:rPr>
        <w:t>Streamlined Testing Cycles:</w:t>
      </w:r>
      <w:r w:rsidRPr="004929A7">
        <w:rPr>
          <w:rFonts w:cs="Arial"/>
          <w:color w:val="0E101A"/>
          <w:szCs w:val="20"/>
        </w:rPr>
        <w:t xml:space="preserve"> The integrated environment allows for parallel testing of different components, accelerating the overall testing cycle. </w:t>
      </w:r>
    </w:p>
    <w:p w:rsidRPr="00984BB9" w:rsidR="00056284" w:rsidP="00355E13" w:rsidRDefault="004929A7" w14:paraId="12F4CF12" w14:textId="77777777">
      <w:pPr>
        <w:pStyle w:val="BodyText"/>
        <w:numPr>
          <w:ilvl w:val="1"/>
          <w:numId w:val="18"/>
        </w:numPr>
        <w:spacing w:line="276" w:lineRule="auto"/>
        <w:rPr>
          <w:rFonts w:cs="Arial"/>
          <w:szCs w:val="20"/>
        </w:rPr>
      </w:pPr>
      <w:r w:rsidRPr="00984BB9">
        <w:rPr>
          <w:rFonts w:cs="Arial"/>
          <w:bCs/>
          <w:color w:val="0E101A"/>
          <w:szCs w:val="20"/>
        </w:rPr>
        <w:t>Faster Deployment Confidence:</w:t>
      </w:r>
      <w:r w:rsidRPr="004929A7">
        <w:rPr>
          <w:rFonts w:cs="Arial"/>
          <w:color w:val="0E101A"/>
          <w:szCs w:val="20"/>
        </w:rPr>
        <w:t xml:space="preserve"> With a high level of confidence gained from comprehensive testing, deployment times can be significantly reduced.</w:t>
      </w:r>
    </w:p>
    <w:p w:rsidRPr="00056284" w:rsidR="00056284" w:rsidP="00355E13" w:rsidRDefault="004929A7" w14:paraId="0328B0E7" w14:textId="77777777">
      <w:pPr>
        <w:pStyle w:val="BodyText"/>
        <w:numPr>
          <w:ilvl w:val="0"/>
          <w:numId w:val="18"/>
        </w:numPr>
        <w:spacing w:line="276" w:lineRule="auto"/>
        <w:rPr>
          <w:rFonts w:cs="Arial"/>
          <w:szCs w:val="20"/>
        </w:rPr>
      </w:pPr>
      <w:r w:rsidRPr="00056284">
        <w:rPr>
          <w:rFonts w:cs="Arial"/>
          <w:b/>
          <w:bCs/>
          <w:color w:val="0E101A"/>
          <w:szCs w:val="20"/>
        </w:rPr>
        <w:t>Enhanced Collaboration and Communication:</w:t>
      </w:r>
      <w:r w:rsidRPr="004929A7">
        <w:rPr>
          <w:rFonts w:cs="Arial"/>
          <w:color w:val="0E101A"/>
          <w:szCs w:val="20"/>
        </w:rPr>
        <w:t> </w:t>
      </w:r>
    </w:p>
    <w:p w:rsidRPr="00984BB9" w:rsidR="00056284" w:rsidP="00355E13" w:rsidRDefault="004929A7" w14:paraId="576D6260" w14:textId="77777777">
      <w:pPr>
        <w:pStyle w:val="BodyText"/>
        <w:numPr>
          <w:ilvl w:val="1"/>
          <w:numId w:val="18"/>
        </w:numPr>
        <w:spacing w:line="276" w:lineRule="auto"/>
        <w:rPr>
          <w:rFonts w:cs="Arial"/>
          <w:szCs w:val="20"/>
        </w:rPr>
      </w:pPr>
      <w:r w:rsidRPr="00984BB9">
        <w:rPr>
          <w:rFonts w:cs="Arial"/>
          <w:bCs/>
          <w:color w:val="0E101A"/>
          <w:szCs w:val="20"/>
        </w:rPr>
        <w:t>Shared Understanding:</w:t>
      </w:r>
      <w:r w:rsidRPr="004929A7">
        <w:rPr>
          <w:rFonts w:cs="Arial"/>
          <w:color w:val="0E101A"/>
          <w:szCs w:val="20"/>
        </w:rPr>
        <w:t xml:space="preserve"> An integrated environment provides a common platform for developers, testers, business analysts, and operations teams from all participating organisations to collaborate effectively. </w:t>
      </w:r>
    </w:p>
    <w:p w:rsidRPr="00984BB9" w:rsidR="00056284" w:rsidP="00355E13" w:rsidRDefault="004929A7" w14:paraId="6FA20930" w14:textId="77777777">
      <w:pPr>
        <w:pStyle w:val="BodyText"/>
        <w:numPr>
          <w:ilvl w:val="1"/>
          <w:numId w:val="18"/>
        </w:numPr>
        <w:spacing w:line="276" w:lineRule="auto"/>
        <w:rPr>
          <w:rFonts w:cs="Arial"/>
          <w:szCs w:val="20"/>
        </w:rPr>
      </w:pPr>
      <w:r w:rsidRPr="00984BB9">
        <w:rPr>
          <w:rFonts w:cs="Arial"/>
          <w:bCs/>
          <w:color w:val="0E101A"/>
          <w:szCs w:val="20"/>
        </w:rPr>
        <w:t>Clear Ownership and Accountability:</w:t>
      </w:r>
      <w:r w:rsidRPr="00984BB9">
        <w:rPr>
          <w:rFonts w:cs="Arial"/>
          <w:color w:val="0E101A"/>
          <w:szCs w:val="20"/>
        </w:rPr>
        <w:t xml:space="preserve"> When issues are reproduced in a shared environment, it becomes easier to identify which team or system is responsible for the fix. </w:t>
      </w:r>
    </w:p>
    <w:p w:rsidRPr="00984BB9" w:rsidR="00056284" w:rsidP="00355E13" w:rsidRDefault="004929A7" w14:paraId="204ADF36" w14:textId="77777777">
      <w:pPr>
        <w:pStyle w:val="BodyText"/>
        <w:numPr>
          <w:ilvl w:val="1"/>
          <w:numId w:val="18"/>
        </w:numPr>
        <w:spacing w:line="276" w:lineRule="auto"/>
        <w:rPr>
          <w:rFonts w:cs="Arial"/>
          <w:szCs w:val="20"/>
        </w:rPr>
      </w:pPr>
      <w:r w:rsidRPr="00984BB9">
        <w:rPr>
          <w:rFonts w:cs="Arial"/>
          <w:bCs/>
          <w:color w:val="0E101A"/>
          <w:szCs w:val="20"/>
        </w:rPr>
        <w:t>Improved Troubleshooting:</w:t>
      </w:r>
      <w:r w:rsidRPr="00984BB9">
        <w:rPr>
          <w:rFonts w:cs="Arial"/>
          <w:color w:val="0E101A"/>
          <w:szCs w:val="20"/>
        </w:rPr>
        <w:t xml:space="preserve"> Cross-functional teams can work together to troubleshoot complex issues, leveraging diverse expertise. </w:t>
      </w:r>
    </w:p>
    <w:p w:rsidRPr="00056284" w:rsidR="00056284" w:rsidP="00355E13" w:rsidRDefault="004929A7" w14:paraId="2334BF09" w14:textId="77777777">
      <w:pPr>
        <w:pStyle w:val="BodyText"/>
        <w:numPr>
          <w:ilvl w:val="0"/>
          <w:numId w:val="18"/>
        </w:numPr>
        <w:spacing w:line="276" w:lineRule="auto"/>
        <w:rPr>
          <w:rFonts w:cs="Arial"/>
          <w:szCs w:val="20"/>
        </w:rPr>
      </w:pPr>
      <w:r w:rsidRPr="00056284">
        <w:rPr>
          <w:rFonts w:cs="Arial"/>
          <w:b/>
          <w:bCs/>
          <w:color w:val="0E101A"/>
          <w:szCs w:val="20"/>
        </w:rPr>
        <w:t>Compliance, Governance, and Auditability:</w:t>
      </w:r>
      <w:r w:rsidRPr="00056284">
        <w:rPr>
          <w:rFonts w:cs="Arial"/>
          <w:color w:val="0E101A"/>
          <w:szCs w:val="20"/>
        </w:rPr>
        <w:t> </w:t>
      </w:r>
    </w:p>
    <w:p w:rsidRPr="00984BB9" w:rsidR="00056284" w:rsidP="00355E13" w:rsidRDefault="004929A7" w14:paraId="797D52DF" w14:textId="77777777">
      <w:pPr>
        <w:pStyle w:val="BodyText"/>
        <w:numPr>
          <w:ilvl w:val="1"/>
          <w:numId w:val="18"/>
        </w:numPr>
        <w:spacing w:line="276" w:lineRule="auto"/>
        <w:rPr>
          <w:rFonts w:cs="Arial"/>
          <w:szCs w:val="20"/>
        </w:rPr>
      </w:pPr>
      <w:r w:rsidRPr="00984BB9">
        <w:rPr>
          <w:rFonts w:cs="Arial"/>
          <w:bCs/>
          <w:color w:val="0E101A"/>
          <w:szCs w:val="20"/>
        </w:rPr>
        <w:t>Traceability:</w:t>
      </w:r>
      <w:r w:rsidRPr="00984BB9">
        <w:rPr>
          <w:rFonts w:cs="Arial"/>
          <w:color w:val="0E101A"/>
          <w:szCs w:val="20"/>
        </w:rPr>
        <w:t xml:space="preserve"> A well-managed integrated test environment provides a clear audit trail of testing activities, including bug fixes, test cases executed, and sign-offs. </w:t>
      </w:r>
    </w:p>
    <w:p w:rsidRPr="00984BB9" w:rsidR="00056284" w:rsidP="00355E13" w:rsidRDefault="004929A7" w14:paraId="4909133A" w14:textId="77777777">
      <w:pPr>
        <w:pStyle w:val="BodyText"/>
        <w:numPr>
          <w:ilvl w:val="1"/>
          <w:numId w:val="18"/>
        </w:numPr>
        <w:spacing w:line="276" w:lineRule="auto"/>
        <w:rPr>
          <w:rFonts w:cs="Arial"/>
          <w:szCs w:val="20"/>
        </w:rPr>
      </w:pPr>
      <w:r w:rsidRPr="00984BB9">
        <w:rPr>
          <w:rFonts w:cs="Arial"/>
          <w:bCs/>
          <w:color w:val="0E101A"/>
          <w:szCs w:val="20"/>
        </w:rPr>
        <w:t>Regulatory Requirements:</w:t>
      </w:r>
      <w:r w:rsidRPr="00984BB9">
        <w:rPr>
          <w:rFonts w:cs="Arial"/>
          <w:color w:val="0E101A"/>
          <w:szCs w:val="20"/>
        </w:rPr>
        <w:t xml:space="preserve"> The Energy industry has strict regulatory requirements regarding software quality, data integrity, and system resilience based on code obligations. </w:t>
      </w:r>
    </w:p>
    <w:p w:rsidRPr="00056284" w:rsidR="00056284" w:rsidP="00355E13" w:rsidRDefault="004929A7" w14:paraId="62AAED3A" w14:textId="77777777">
      <w:pPr>
        <w:pStyle w:val="BodyText"/>
        <w:numPr>
          <w:ilvl w:val="0"/>
          <w:numId w:val="18"/>
        </w:numPr>
        <w:spacing w:line="276" w:lineRule="auto"/>
        <w:rPr>
          <w:rFonts w:cs="Arial"/>
          <w:szCs w:val="20"/>
        </w:rPr>
      </w:pPr>
      <w:r w:rsidRPr="00056284">
        <w:rPr>
          <w:rFonts w:cs="Arial"/>
          <w:b/>
          <w:bCs/>
          <w:color w:val="0E101A"/>
          <w:szCs w:val="20"/>
        </w:rPr>
        <w:t>Cost Efficiency in the Long Run:</w:t>
      </w:r>
      <w:r w:rsidRPr="00056284">
        <w:rPr>
          <w:rFonts w:cs="Arial"/>
          <w:color w:val="0E101A"/>
          <w:szCs w:val="20"/>
        </w:rPr>
        <w:t> </w:t>
      </w:r>
    </w:p>
    <w:p w:rsidRPr="00984BB9" w:rsidR="00056284" w:rsidP="00355E13" w:rsidRDefault="004929A7" w14:paraId="5185D957" w14:textId="77777777">
      <w:pPr>
        <w:pStyle w:val="BodyText"/>
        <w:numPr>
          <w:ilvl w:val="1"/>
          <w:numId w:val="18"/>
        </w:numPr>
        <w:spacing w:line="276" w:lineRule="auto"/>
        <w:rPr>
          <w:rFonts w:cs="Arial"/>
          <w:szCs w:val="20"/>
        </w:rPr>
      </w:pPr>
      <w:r w:rsidRPr="00984BB9">
        <w:rPr>
          <w:rFonts w:cs="Arial"/>
          <w:bCs/>
          <w:color w:val="0E101A"/>
          <w:szCs w:val="20"/>
        </w:rPr>
        <w:t>Reduced Downtime Costs:</w:t>
      </w:r>
      <w:r w:rsidRPr="00984BB9">
        <w:rPr>
          <w:rFonts w:cs="Arial"/>
          <w:color w:val="0E101A"/>
          <w:szCs w:val="20"/>
        </w:rPr>
        <w:t xml:space="preserve"> Faster issue resolution directly translates to reduced revenue loss, operational costs, and potential penalties associated with downtime. </w:t>
      </w:r>
    </w:p>
    <w:p w:rsidRPr="00984BB9" w:rsidR="00056284" w:rsidP="00355E13" w:rsidRDefault="004929A7" w14:paraId="53A6DBF7" w14:textId="77777777">
      <w:pPr>
        <w:pStyle w:val="BodyText"/>
        <w:numPr>
          <w:ilvl w:val="1"/>
          <w:numId w:val="18"/>
        </w:numPr>
        <w:spacing w:line="276" w:lineRule="auto"/>
        <w:rPr>
          <w:rFonts w:cs="Arial"/>
          <w:szCs w:val="20"/>
        </w:rPr>
      </w:pPr>
      <w:r w:rsidRPr="00984BB9">
        <w:rPr>
          <w:rFonts w:cs="Arial"/>
          <w:bCs/>
          <w:color w:val="0E101A"/>
          <w:szCs w:val="20"/>
        </w:rPr>
        <w:t>Fewer Production Incidents:</w:t>
      </w:r>
      <w:r w:rsidRPr="00984BB9">
        <w:rPr>
          <w:rFonts w:cs="Arial"/>
          <w:color w:val="0E101A"/>
          <w:szCs w:val="20"/>
        </w:rPr>
        <w:t xml:space="preserve"> Proactive and thorough testing in an integrated environment reduces the likelihood of issues making it to live production. </w:t>
      </w:r>
    </w:p>
    <w:p w:rsidRPr="00984BB9" w:rsidR="004929A7" w:rsidP="00355E13" w:rsidRDefault="004929A7" w14:paraId="70819239" w14:textId="6D140594">
      <w:pPr>
        <w:pStyle w:val="BodyText"/>
        <w:numPr>
          <w:ilvl w:val="1"/>
          <w:numId w:val="18"/>
        </w:numPr>
        <w:spacing w:line="276" w:lineRule="auto"/>
        <w:rPr>
          <w:rFonts w:cs="Arial"/>
          <w:szCs w:val="20"/>
        </w:rPr>
      </w:pPr>
      <w:r w:rsidRPr="00984BB9">
        <w:rPr>
          <w:rFonts w:cs="Arial"/>
          <w:bCs/>
          <w:color w:val="0E101A"/>
          <w:szCs w:val="20"/>
        </w:rPr>
        <w:t>Optimised Resource Utilisation:</w:t>
      </w:r>
      <w:r w:rsidRPr="00984BB9">
        <w:rPr>
          <w:rFonts w:cs="Arial"/>
          <w:color w:val="0E101A"/>
          <w:szCs w:val="20"/>
        </w:rPr>
        <w:t xml:space="preserve"> Teams spend less time on manual workarounds, complex debugging, and repeated deployments. </w:t>
      </w:r>
    </w:p>
    <w:p w:rsidR="00056284" w:rsidP="00FA2D4E" w:rsidRDefault="00C16F7B" w14:paraId="7CEFA2EE" w14:textId="52D13A0A">
      <w:pPr>
        <w:pStyle w:val="BodyText"/>
        <w:spacing w:line="276" w:lineRule="auto"/>
        <w:rPr>
          <w:rFonts w:ascii="Times New Roman" w:hAnsi="Times New Roman"/>
          <w:color w:val="0E101A"/>
          <w:sz w:val="24"/>
        </w:rPr>
      </w:pPr>
      <w:r>
        <w:rPr>
          <w:rFonts w:cs="Arial"/>
          <w:szCs w:val="20"/>
        </w:rPr>
        <w:t xml:space="preserve">The systems utilised by the MHHSP have </w:t>
      </w:r>
      <w:r w:rsidR="00A6406C">
        <w:rPr>
          <w:rFonts w:cs="Arial"/>
          <w:szCs w:val="20"/>
        </w:rPr>
        <w:t>supported</w:t>
      </w:r>
      <w:r>
        <w:rPr>
          <w:rFonts w:cs="Arial"/>
          <w:szCs w:val="20"/>
        </w:rPr>
        <w:t xml:space="preserve"> the </w:t>
      </w:r>
      <w:r w:rsidR="005D2B01">
        <w:rPr>
          <w:rFonts w:cs="Arial"/>
          <w:szCs w:val="20"/>
        </w:rPr>
        <w:t xml:space="preserve">industry </w:t>
      </w:r>
      <w:r>
        <w:rPr>
          <w:rFonts w:cs="Arial"/>
          <w:szCs w:val="20"/>
        </w:rPr>
        <w:t>change</w:t>
      </w:r>
      <w:r w:rsidR="005D2B01">
        <w:rPr>
          <w:rFonts w:cs="Arial"/>
          <w:szCs w:val="20"/>
        </w:rPr>
        <w:t xml:space="preserve">s. Without an enduring </w:t>
      </w:r>
      <w:r w:rsidR="00FA2D4E">
        <w:rPr>
          <w:rFonts w:cs="Arial"/>
          <w:szCs w:val="20"/>
        </w:rPr>
        <w:t xml:space="preserve">test </w:t>
      </w:r>
      <w:r w:rsidR="005D2B01">
        <w:rPr>
          <w:rFonts w:cs="Arial"/>
          <w:szCs w:val="20"/>
        </w:rPr>
        <w:t>environment, there are risks that the DIP could face if testing is not undertaken</w:t>
      </w:r>
      <w:r w:rsidR="00FA2D4E">
        <w:rPr>
          <w:rFonts w:cs="Arial"/>
          <w:szCs w:val="20"/>
        </w:rPr>
        <w:t>,</w:t>
      </w:r>
      <w:r w:rsidR="005D2B01">
        <w:rPr>
          <w:rFonts w:cs="Arial"/>
          <w:szCs w:val="20"/>
        </w:rPr>
        <w:t xml:space="preserve"> as </w:t>
      </w:r>
      <w:r w:rsidR="00FA2D4E">
        <w:rPr>
          <w:rFonts w:cs="Arial"/>
          <w:szCs w:val="20"/>
        </w:rPr>
        <w:t xml:space="preserve">unforeseen </w:t>
      </w:r>
      <w:r w:rsidR="005D2B01">
        <w:rPr>
          <w:rFonts w:cs="Arial"/>
          <w:szCs w:val="20"/>
        </w:rPr>
        <w:t>defects could arise</w:t>
      </w:r>
      <w:r w:rsidR="00FA2D4E">
        <w:rPr>
          <w:rFonts w:cs="Arial"/>
          <w:szCs w:val="20"/>
        </w:rPr>
        <w:t>,</w:t>
      </w:r>
      <w:r w:rsidR="005D2B01">
        <w:rPr>
          <w:rFonts w:cs="Arial"/>
          <w:szCs w:val="20"/>
        </w:rPr>
        <w:t xml:space="preserve"> </w:t>
      </w:r>
      <w:r w:rsidR="00FA2D4E">
        <w:rPr>
          <w:rFonts w:cs="Arial"/>
          <w:szCs w:val="20"/>
        </w:rPr>
        <w:t>leading to system outages and increased costs to DIP Users.</w:t>
      </w:r>
    </w:p>
    <w:p w:rsidRPr="00A421EA" w:rsidR="00120495" w:rsidP="00120495" w:rsidRDefault="00120495" w14:paraId="2B41A7E1" w14:textId="7A3CE90D">
      <w:pPr>
        <w:pStyle w:val="Heading1"/>
      </w:pPr>
      <w:r>
        <w:t>Desired outcomes</w:t>
      </w:r>
    </w:p>
    <w:p w:rsidR="00FA2D4E" w:rsidP="003F1993" w:rsidRDefault="00FA2D4E" w14:paraId="4C67D814" w14:textId="32D874C0">
      <w:pPr>
        <w:pStyle w:val="BodyText"/>
        <w:spacing w:line="276" w:lineRule="auto"/>
      </w:pPr>
      <w:r>
        <w:t>In order to ensure that the DIP Manager and DIP Users (i.e., market participants) can develop and test new system changes, it is proposed that the DIP have an enduring system integration testing environment</w:t>
      </w:r>
      <w:r w:rsidR="00984BB9">
        <w:t xml:space="preserve"> that is managed and governed by the DIP Manager</w:t>
      </w:r>
      <w:r>
        <w:t xml:space="preserve">. This will ensure the DIP Manager has the capabilities to work with the DIP Service Provider and DIP Users to develop, test, and implement system changes to the DIP in a controlled and functional manner. It will reduce any disruption (if any) to the change to the DIP systems. </w:t>
      </w:r>
    </w:p>
    <w:p w:rsidRPr="00A421EA" w:rsidR="00BB6656" w:rsidP="00111020" w:rsidRDefault="00BB6656" w14:paraId="60CE8CD4" w14:textId="51ECA456">
      <w:pPr>
        <w:pStyle w:val="BodyText"/>
      </w:pPr>
      <w:r w:rsidRPr="00A421EA">
        <w:br w:type="page"/>
      </w:r>
    </w:p>
    <w:p w:rsidRPr="00CA4697" w:rsidR="00CA4697" w:rsidP="00E45DDB" w:rsidRDefault="00826F50" w14:paraId="782010CD" w14:textId="300AA3D9">
      <w:pPr>
        <w:pStyle w:val="Heading9"/>
      </w:pPr>
      <w:bookmarkStart w:name="_Toc389992824" w:id="6"/>
      <w:bookmarkStart w:name="_Toc53952127" w:id="7"/>
      <w:bookmarkStart w:name="_Toc53963248" w:id="8"/>
      <w:bookmarkStart w:name="_Toc207111487" w:id="9"/>
      <w:r w:rsidRPr="00A421EA">
        <w:t>Solution</w:t>
      </w:r>
      <w:bookmarkEnd w:id="6"/>
      <w:bookmarkEnd w:id="7"/>
      <w:bookmarkEnd w:id="8"/>
      <w:bookmarkEnd w:id="9"/>
    </w:p>
    <w:p w:rsidRPr="00A421EA" w:rsidR="00826F50" w:rsidP="00424C43" w:rsidRDefault="00826F50" w14:paraId="54FF3E96" w14:textId="77777777">
      <w:pPr>
        <w:pStyle w:val="Heading1"/>
      </w:pPr>
      <w:r w:rsidRPr="00A421EA">
        <w:t>Proposed solution</w:t>
      </w:r>
    </w:p>
    <w:p w:rsidR="00984BB9" w:rsidP="003F1993" w:rsidRDefault="00984BB9" w14:paraId="4EF60BE1" w14:textId="77777777">
      <w:pPr>
        <w:pStyle w:val="BodyText"/>
        <w:spacing w:line="276" w:lineRule="auto"/>
      </w:pPr>
      <w:r>
        <w:t xml:space="preserve">In order to ensure that the DIP Manager and DIP Users (i.e., market participants) can develop and test new system changes, it is proposed that the DIP have an enduring system integration testing environment that is managed and governed by the DIP Manager. This will ensure the DIP Manager has the capabilities to work with the DIP Service Provider and DIP Users to develop, test, and implement system changes to the DIP in a controlled and functional manner. It will reduce any disruption (if any) to the change to the DIP systems. </w:t>
      </w:r>
    </w:p>
    <w:p w:rsidRPr="00A421EA" w:rsidR="00826F50" w:rsidP="00424C43" w:rsidRDefault="00826F50" w14:paraId="26358DCD" w14:textId="77777777">
      <w:pPr>
        <w:pStyle w:val="Heading1"/>
      </w:pPr>
      <w:r w:rsidRPr="00A421EA">
        <w:t>Proposer’s rationale</w:t>
      </w:r>
    </w:p>
    <w:p w:rsidRPr="00FA2D4E" w:rsidR="00FA2D4E" w:rsidP="00FA2D4E" w:rsidRDefault="00FA2D4E" w14:paraId="1B922113" w14:textId="0F99637E">
      <w:pPr>
        <w:pStyle w:val="BodyText"/>
        <w:spacing w:line="276" w:lineRule="auto"/>
      </w:pPr>
      <w:r w:rsidRPr="00FA2D4E">
        <w:rPr>
          <w:lang w:val="en-US"/>
        </w:rPr>
        <w:t>The justification for an integrated end-to-end test environment</w:t>
      </w:r>
      <w:r w:rsidR="00984BB9">
        <w:rPr>
          <w:lang w:val="en-US"/>
        </w:rPr>
        <w:t xml:space="preserve"> that can be used by the DIP Manager</w:t>
      </w:r>
      <w:r w:rsidRPr="00FA2D4E">
        <w:rPr>
          <w:lang w:val="en-US"/>
        </w:rPr>
        <w:t xml:space="preserve"> is crucial due to the following reasons:</w:t>
      </w:r>
    </w:p>
    <w:p w:rsidR="00984BB9" w:rsidP="00355E13" w:rsidRDefault="003F1993" w14:paraId="2676E6FA" w14:textId="77777777">
      <w:pPr>
        <w:pStyle w:val="BodyText"/>
        <w:numPr>
          <w:ilvl w:val="0"/>
          <w:numId w:val="20"/>
        </w:numPr>
        <w:spacing w:line="276" w:lineRule="auto"/>
      </w:pPr>
      <w:r w:rsidRPr="00FA2D4E">
        <w:rPr>
          <w:lang w:val="en-US"/>
        </w:rPr>
        <w:t>Replication of Production Complexity: Diverse systems and applications require a comprehensive environment to accurately replicate data flows and integrations, allowing teams to understand bugs' full impacts.</w:t>
      </w:r>
    </w:p>
    <w:p w:rsidR="00984BB9" w:rsidP="00355E13" w:rsidRDefault="003F1993" w14:paraId="1022D7A6" w14:textId="77777777">
      <w:pPr>
        <w:pStyle w:val="BodyText"/>
        <w:numPr>
          <w:ilvl w:val="0"/>
          <w:numId w:val="20"/>
        </w:numPr>
        <w:spacing w:line="276" w:lineRule="auto"/>
      </w:pPr>
      <w:r w:rsidRPr="00984BB9">
        <w:rPr>
          <w:lang w:val="en-US"/>
        </w:rPr>
        <w:t>Accurate Problem Diagnosis: An integrated environment helps teams consistently reproduce issues, making it easier to isolate sources and address root causes rather than symptoms.</w:t>
      </w:r>
    </w:p>
    <w:p w:rsidR="00984BB9" w:rsidP="00355E13" w:rsidRDefault="003F1993" w14:paraId="0EFC8D2D" w14:textId="77777777">
      <w:pPr>
        <w:pStyle w:val="BodyText"/>
        <w:numPr>
          <w:ilvl w:val="0"/>
          <w:numId w:val="20"/>
        </w:numPr>
        <w:spacing w:line="276" w:lineRule="auto"/>
      </w:pPr>
      <w:r w:rsidRPr="00984BB9">
        <w:rPr>
          <w:lang w:val="en-US"/>
        </w:rPr>
        <w:t>Comprehensive Solution Validation: It allows for thorough regression testing and user acceptance testing (UAT), ensuring code changes do not introduce new errors while maintaining data integrity.</w:t>
      </w:r>
    </w:p>
    <w:p w:rsidR="00984BB9" w:rsidP="00355E13" w:rsidRDefault="003F1993" w14:paraId="45D158C4" w14:textId="77777777">
      <w:pPr>
        <w:pStyle w:val="BodyText"/>
        <w:numPr>
          <w:ilvl w:val="0"/>
          <w:numId w:val="20"/>
        </w:numPr>
        <w:spacing w:line="276" w:lineRule="auto"/>
      </w:pPr>
      <w:r w:rsidRPr="00984BB9">
        <w:rPr>
          <w:lang w:val="en-US"/>
        </w:rPr>
        <w:t>Accelerated Time to Resolution: By replicating the production environment, debugging becomes faster, testing cycles are streamlined, and deployment confidence is increased, ultimately reducing downtime.</w:t>
      </w:r>
    </w:p>
    <w:p w:rsidR="00984BB9" w:rsidP="00355E13" w:rsidRDefault="003F1993" w14:paraId="3A72E04F" w14:textId="77777777">
      <w:pPr>
        <w:pStyle w:val="BodyText"/>
        <w:numPr>
          <w:ilvl w:val="0"/>
          <w:numId w:val="20"/>
        </w:numPr>
        <w:spacing w:line="276" w:lineRule="auto"/>
      </w:pPr>
      <w:r w:rsidRPr="00984BB9">
        <w:rPr>
          <w:lang w:val="en-US"/>
        </w:rPr>
        <w:t>Enhanced Collaboration: A shared environment fosters better communication among teams, clarifies ownership, and promotes collaborative problem-solving across different organizations.</w:t>
      </w:r>
    </w:p>
    <w:p w:rsidRPr="00FA2D4E" w:rsidR="00ED2F65" w:rsidP="00355E13" w:rsidRDefault="003F1993" w14:paraId="4E71D321" w14:textId="75B4F6F4">
      <w:pPr>
        <w:pStyle w:val="BodyText"/>
        <w:numPr>
          <w:ilvl w:val="0"/>
          <w:numId w:val="20"/>
        </w:numPr>
        <w:spacing w:line="276" w:lineRule="auto"/>
      </w:pPr>
      <w:r w:rsidRPr="00984BB9">
        <w:rPr>
          <w:lang w:val="en-US"/>
        </w:rPr>
        <w:t>Compliance and Governance: An integrated environment ensures traceability and auditability, supporting compliance with governance frameworks.</w:t>
      </w:r>
    </w:p>
    <w:p w:rsidRPr="00FA2D4E" w:rsidR="00FA2D4E" w:rsidP="00FA2D4E" w:rsidRDefault="00FA2D4E" w14:paraId="314F811C" w14:textId="156BF0B5">
      <w:pPr>
        <w:pStyle w:val="BodyText"/>
        <w:spacing w:line="276" w:lineRule="auto"/>
      </w:pPr>
      <w:r w:rsidRPr="00FA2D4E">
        <w:t xml:space="preserve">By </w:t>
      </w:r>
      <w:r w:rsidR="00984BB9">
        <w:t xml:space="preserve">having a SIT </w:t>
      </w:r>
      <w:r w:rsidRPr="00FA2D4E">
        <w:t xml:space="preserve">environment </w:t>
      </w:r>
      <w:r w:rsidR="00984BB9">
        <w:t>that can be used by the DIP Manager during</w:t>
      </w:r>
      <w:r w:rsidRPr="00FA2D4E">
        <w:t xml:space="preserve"> Early Life Support, better enables a smoother delivery of the TOM within agreed timescales by ensuring any live issue fixes or change requests can be tested and validated more robustly, cross-party, where required, without causing further delay (time) or impact (quality).</w:t>
      </w:r>
      <w:r w:rsidRPr="00FA2D4E">
        <w:t> </w:t>
      </w:r>
      <w:r w:rsidRPr="00FA2D4E">
        <w:t>And supports all of the MHHS Programme’s objectives: </w:t>
      </w:r>
    </w:p>
    <w:p w:rsidRPr="00FA2D4E" w:rsidR="00ED2F65" w:rsidP="00355E13" w:rsidRDefault="003F1993" w14:paraId="5218DD52" w14:textId="77777777">
      <w:pPr>
        <w:pStyle w:val="BodyText"/>
        <w:numPr>
          <w:ilvl w:val="0"/>
          <w:numId w:val="19"/>
        </w:numPr>
        <w:spacing w:line="276" w:lineRule="auto"/>
      </w:pPr>
      <w:r w:rsidRPr="00FA2D4E">
        <w:t>To deliver the Design Working Group’s Target Operating Model (TOM) covering the ‘Meter to Bank’ process for all Supplier Volume Allocation Settlement meters</w:t>
      </w:r>
    </w:p>
    <w:p w:rsidRPr="00FA2D4E" w:rsidR="00ED2F65" w:rsidP="00355E13" w:rsidRDefault="003F1993" w14:paraId="1EEF7DF0" w14:textId="77777777">
      <w:pPr>
        <w:pStyle w:val="BodyText"/>
        <w:numPr>
          <w:ilvl w:val="0"/>
          <w:numId w:val="19"/>
        </w:numPr>
        <w:spacing w:line="276" w:lineRule="auto"/>
      </w:pPr>
      <w:r w:rsidRPr="00FA2D4E">
        <w:t>To deliver services to support the revised Settlement Timetable in line with the Design Working Group’s recommendation</w:t>
      </w:r>
    </w:p>
    <w:p w:rsidRPr="00FA2D4E" w:rsidR="00ED2F65" w:rsidP="00355E13" w:rsidRDefault="003F1993" w14:paraId="64BF3049" w14:textId="77777777">
      <w:pPr>
        <w:pStyle w:val="BodyText"/>
        <w:numPr>
          <w:ilvl w:val="0"/>
          <w:numId w:val="19"/>
        </w:numPr>
        <w:spacing w:line="276" w:lineRule="auto"/>
      </w:pPr>
      <w:r w:rsidRPr="00FA2D4E">
        <w:t>To implement all related Code changes identified under Ofgem’s Significant Code Review (SCR)</w:t>
      </w:r>
    </w:p>
    <w:p w:rsidRPr="00FA2D4E" w:rsidR="00ED2F65" w:rsidP="00355E13" w:rsidRDefault="003F1993" w14:paraId="15AC4108" w14:textId="77777777">
      <w:pPr>
        <w:pStyle w:val="BodyText"/>
        <w:numPr>
          <w:ilvl w:val="0"/>
          <w:numId w:val="19"/>
        </w:numPr>
        <w:spacing w:line="276" w:lineRule="auto"/>
      </w:pPr>
      <w:r w:rsidRPr="00FA2D4E">
        <w:t>To implement MHHS in accordance with the MHHS Implementation Timetable</w:t>
      </w:r>
    </w:p>
    <w:p w:rsidRPr="00FA2D4E" w:rsidR="00ED2F65" w:rsidP="00355E13" w:rsidRDefault="003F1993" w14:paraId="0C478196" w14:textId="77777777">
      <w:pPr>
        <w:pStyle w:val="BodyText"/>
        <w:numPr>
          <w:ilvl w:val="0"/>
          <w:numId w:val="19"/>
        </w:numPr>
        <w:spacing w:line="276" w:lineRule="auto"/>
      </w:pPr>
      <w:r w:rsidRPr="00FA2D4E">
        <w:t>To deliver programme capabilities and outcomes to enable the realisation of benefits in compliance with Ofgem’s Full Business Case</w:t>
      </w:r>
    </w:p>
    <w:p w:rsidRPr="00A421EA" w:rsidR="00FA2D4E" w:rsidP="00355E13" w:rsidRDefault="003F1993" w14:paraId="26D6CA25" w14:textId="5A76C55F">
      <w:pPr>
        <w:pStyle w:val="BodyText"/>
        <w:numPr>
          <w:ilvl w:val="0"/>
          <w:numId w:val="19"/>
        </w:numPr>
        <w:spacing w:line="276" w:lineRule="auto"/>
      </w:pPr>
      <w:r w:rsidRPr="00FA2D4E">
        <w:t>To prove and provide a model for future such industry-led change programmes</w:t>
      </w:r>
    </w:p>
    <w:p w:rsidRPr="00A421EA" w:rsidR="00826F50" w:rsidP="00424C43" w:rsidRDefault="00826F50" w14:paraId="2A5C54AA" w14:textId="77777777">
      <w:pPr>
        <w:pStyle w:val="Heading1"/>
      </w:pPr>
      <w:r w:rsidRPr="00A421EA">
        <w:t>Proposed redlining</w:t>
      </w:r>
    </w:p>
    <w:p w:rsidRPr="00A421EA" w:rsidR="00BB6656" w:rsidP="00053FAA" w:rsidRDefault="005F29FA" w14:paraId="3D014700" w14:textId="5E349A9B">
      <w:pPr>
        <w:pStyle w:val="BodyText"/>
      </w:pPr>
      <w:r>
        <w:rPr>
          <w:rStyle w:val="normaltextrun"/>
          <w:rFonts w:cs="Arial"/>
          <w:color w:val="000000"/>
          <w:szCs w:val="20"/>
          <w:shd w:val="clear" w:color="auto" w:fill="FFFFFF"/>
        </w:rPr>
        <w:t>Th</w:t>
      </w:r>
      <w:r w:rsidR="00053FAA">
        <w:rPr>
          <w:rStyle w:val="normaltextrun"/>
          <w:rFonts w:cs="Arial"/>
          <w:color w:val="000000"/>
          <w:szCs w:val="20"/>
          <w:shd w:val="clear" w:color="auto" w:fill="FFFFFF"/>
        </w:rPr>
        <w:t>ere is no proposed redlining as this is DIP CR is introducing an adjacent environment to the DIP to enable the DIP Manager to test future system changes.</w:t>
      </w:r>
      <w:r w:rsidRPr="00A421EA" w:rsidR="00BB6656">
        <w:br w:type="page"/>
      </w:r>
    </w:p>
    <w:p w:rsidRPr="00A421EA" w:rsidR="00826F50" w:rsidP="004874F9" w:rsidRDefault="00826F50" w14:paraId="750DAAD5" w14:textId="3A3A0C7F">
      <w:pPr>
        <w:pStyle w:val="Heading9"/>
      </w:pPr>
      <w:bookmarkStart w:name="_Toc389992825" w:id="10"/>
      <w:bookmarkStart w:name="_Toc53952128" w:id="11"/>
      <w:bookmarkStart w:name="_Toc53963249" w:id="12"/>
      <w:bookmarkStart w:name="_Toc207111488" w:id="13"/>
      <w:r w:rsidRPr="00A421EA">
        <w:t>Impacts</w:t>
      </w:r>
      <w:r w:rsidR="00A0229D">
        <w:t xml:space="preserve"> and </w:t>
      </w:r>
      <w:r w:rsidRPr="00A421EA">
        <w:t>Costs</w:t>
      </w:r>
      <w:bookmarkEnd w:id="10"/>
      <w:bookmarkEnd w:id="11"/>
      <w:bookmarkEnd w:id="12"/>
      <w:bookmarkEnd w:id="13"/>
    </w:p>
    <w:p w:rsidRPr="006366BE" w:rsidR="003F73FC" w:rsidP="006366BE" w:rsidRDefault="00291D96" w14:paraId="414D3BC3" w14:textId="5ED53027">
      <w:pPr>
        <w:pStyle w:val="Heading1"/>
      </w:pPr>
      <w:r>
        <w:t>DIP User</w:t>
      </w:r>
      <w:r w:rsidRPr="00A421EA" w:rsidR="003F73FC">
        <w:t xml:space="preserve"> impacts</w:t>
      </w:r>
    </w:p>
    <w:p w:rsidRPr="00A421EA" w:rsidR="00053FAA" w:rsidP="006366BE" w:rsidRDefault="00053FAA" w14:paraId="37B8BCE6" w14:textId="51E8539E">
      <w:pPr>
        <w:pStyle w:val="BodyText"/>
        <w:spacing w:line="276" w:lineRule="auto"/>
      </w:pPr>
      <w:r w:rsidRPr="00053FAA">
        <w:t>All DIP Users will be impacted by this DIP CR. The DIP Manager will have an environment to use to test system changes to the DIP. This is a positive impact as it will ensure the DIP Manager can test future system changes in a controlled manner. For DIP Users, it will be important to confirm where a change is functional and an enduring testing environment provides this.</w:t>
      </w:r>
      <w:r>
        <w:t xml:space="preserve"> </w:t>
      </w:r>
    </w:p>
    <w:tbl>
      <w:tblPr>
        <w:tblStyle w:val="GridTable4-Accent4"/>
        <w:tblW w:w="0" w:type="auto"/>
        <w:tblLook w:val="0620" w:firstRow="1" w:lastRow="0" w:firstColumn="0" w:lastColumn="0" w:noHBand="1" w:noVBand="1"/>
      </w:tblPr>
      <w:tblGrid>
        <w:gridCol w:w="2718"/>
        <w:gridCol w:w="5436"/>
      </w:tblGrid>
      <w:tr w:rsidRPr="00A421EA" w:rsidR="003534BF" w:rsidTr="008E4367" w14:paraId="0814601F" w14:textId="77777777">
        <w:trPr>
          <w:cnfStyle w:val="100000000000" w:firstRow="1" w:lastRow="0" w:firstColumn="0" w:lastColumn="0" w:oddVBand="0" w:evenVBand="0" w:oddHBand="0" w:evenHBand="0" w:firstRowFirstColumn="0" w:firstRowLastColumn="0" w:lastRowFirstColumn="0" w:lastRowLastColumn="0"/>
          <w:trHeight w:val="397"/>
        </w:trPr>
        <w:tc>
          <w:tcPr>
            <w:tcW w:w="8154" w:type="dxa"/>
            <w:gridSpan w:val="2"/>
            <w:tcBorders>
              <w:top w:val="none" w:color="auto" w:sz="0" w:space="0"/>
              <w:left w:val="none" w:color="auto" w:sz="0" w:space="0"/>
              <w:bottom w:val="none" w:color="auto" w:sz="0" w:space="0"/>
              <w:right w:val="none" w:color="auto" w:sz="0" w:space="0"/>
            </w:tcBorders>
            <w:shd w:val="clear" w:color="auto" w:fill="C5DBEF" w:themeFill="accent4" w:themeFillTint="99"/>
          </w:tcPr>
          <w:p w:rsidRPr="00A421EA" w:rsidR="003534BF" w:rsidP="008E4367" w:rsidRDefault="00A0229D" w14:paraId="07C0BCB7" w14:textId="28F30B6B">
            <w:pPr>
              <w:pStyle w:val="TableTitle"/>
              <w:spacing w:line="300" w:lineRule="atLeast"/>
              <w:rPr>
                <w:b w:val="0"/>
              </w:rPr>
            </w:pPr>
            <w:r>
              <w:rPr>
                <w:b w:val="0"/>
              </w:rPr>
              <w:t>DIP User</w:t>
            </w:r>
            <w:r w:rsidRPr="00A421EA" w:rsidR="003534BF">
              <w:rPr>
                <w:b w:val="0"/>
              </w:rPr>
              <w:t xml:space="preserve"> Impacts</w:t>
            </w:r>
          </w:p>
        </w:tc>
      </w:tr>
      <w:tr w:rsidRPr="00A421EA" w:rsidR="003534BF" w:rsidTr="008E4367" w14:paraId="60C03F59" w14:textId="77777777">
        <w:trPr>
          <w:trHeight w:val="397"/>
        </w:trPr>
        <w:tc>
          <w:tcPr>
            <w:tcW w:w="2718" w:type="dxa"/>
          </w:tcPr>
          <w:p w:rsidRPr="00A421EA" w:rsidR="003534BF" w:rsidP="008E4367" w:rsidRDefault="00A0229D" w14:paraId="10B83C1D" w14:textId="6B115B6A">
            <w:pPr>
              <w:pStyle w:val="TableColumnHeading"/>
            </w:pPr>
            <w:r>
              <w:t>DIP User</w:t>
            </w:r>
          </w:p>
        </w:tc>
        <w:tc>
          <w:tcPr>
            <w:tcW w:w="5436" w:type="dxa"/>
          </w:tcPr>
          <w:p w:rsidRPr="00A421EA" w:rsidR="003534BF" w:rsidP="008E4367" w:rsidRDefault="003534BF" w14:paraId="06E6D684" w14:textId="77777777">
            <w:pPr>
              <w:pStyle w:val="TableColumnHeading"/>
            </w:pPr>
            <w:r w:rsidRPr="00A421EA">
              <w:t>Impact</w:t>
            </w:r>
          </w:p>
        </w:tc>
      </w:tr>
      <w:tr w:rsidRPr="00A421EA" w:rsidR="009E4CB6" w:rsidTr="008E4367" w14:paraId="69030AC4" w14:textId="77777777">
        <w:trPr>
          <w:trHeight w:val="397"/>
        </w:trPr>
        <w:tc>
          <w:tcPr>
            <w:tcW w:w="2718" w:type="dxa"/>
          </w:tcPr>
          <w:p w:rsidRPr="00A421EA" w:rsidR="009E4CB6" w:rsidP="009E4CB6" w:rsidRDefault="009E4CB6" w14:paraId="4A4B186A" w14:textId="00113639">
            <w:pPr>
              <w:pStyle w:val="TableBodyText"/>
              <w:spacing w:after="0"/>
            </w:pPr>
            <w:r>
              <w:rPr>
                <w:rStyle w:val="contentcontrolboundarysink"/>
                <w:rFonts w:cs="Arial"/>
                <w:szCs w:val="20"/>
              </w:rPr>
              <w:t>​​</w:t>
            </w:r>
            <w:r>
              <w:rPr>
                <w:rStyle w:val="normaltextrun"/>
                <w:rFonts w:cs="Arial"/>
                <w:szCs w:val="20"/>
              </w:rPr>
              <w:t>Supplier </w:t>
            </w:r>
            <w:r>
              <w:rPr>
                <w:rStyle w:val="eop"/>
                <w:rFonts w:cs="Arial"/>
                <w:szCs w:val="20"/>
              </w:rPr>
              <w:t> </w:t>
            </w:r>
          </w:p>
        </w:tc>
        <w:tc>
          <w:tcPr>
            <w:tcW w:w="5436" w:type="dxa"/>
            <w:vMerge w:val="restart"/>
          </w:tcPr>
          <w:p w:rsidR="009E4CB6" w:rsidP="00AA60E1" w:rsidRDefault="009E4CB6" w14:paraId="65CAFEA8" w14:textId="39B660AA">
            <w:pPr>
              <w:pStyle w:val="TableBodyText"/>
              <w:spacing w:after="0"/>
              <w:rPr>
                <w:rStyle w:val="normaltextrun"/>
                <w:rFonts w:cs="Arial"/>
                <w:color w:val="000000"/>
                <w:szCs w:val="20"/>
                <w:shd w:val="clear" w:color="auto" w:fill="FFFFFF"/>
              </w:rPr>
            </w:pPr>
            <w:r>
              <w:rPr>
                <w:rStyle w:val="normaltextrun"/>
                <w:rFonts w:cs="Arial"/>
                <w:color w:val="000000"/>
                <w:szCs w:val="20"/>
                <w:shd w:val="clear" w:color="auto" w:fill="FFFFFF"/>
              </w:rPr>
              <w:t xml:space="preserve">This DIP CR will </w:t>
            </w:r>
            <w:r w:rsidR="00AA60E1">
              <w:rPr>
                <w:rStyle w:val="normaltextrun"/>
                <w:rFonts w:cs="Arial"/>
                <w:color w:val="000000"/>
                <w:szCs w:val="20"/>
                <w:shd w:val="clear" w:color="auto" w:fill="FFFFFF"/>
              </w:rPr>
              <w:t>analogously impact all DIP Users</w:t>
            </w:r>
            <w:r>
              <w:rPr>
                <w:rStyle w:val="normaltextrun"/>
                <w:rFonts w:cs="Arial"/>
                <w:color w:val="000000"/>
                <w:szCs w:val="20"/>
                <w:shd w:val="clear" w:color="auto" w:fill="FFFFFF"/>
              </w:rPr>
              <w:t xml:space="preserve"> because </w:t>
            </w:r>
            <w:r w:rsidR="00AA60E1">
              <w:rPr>
                <w:rStyle w:val="normaltextrun"/>
                <w:rFonts w:cs="Arial"/>
                <w:color w:val="000000"/>
                <w:szCs w:val="20"/>
                <w:shd w:val="clear" w:color="auto" w:fill="FFFFFF"/>
              </w:rPr>
              <w:t xml:space="preserve">it is introducing a testing environment that can be used by the DIP Manager. This will incur a cost to DIP Users; however, it will ensure future system changes can be tested. In turn, ensuring they are ready for release for DIP Users without any unknown impacts occurring from a system change. </w:t>
            </w:r>
          </w:p>
          <w:p w:rsidR="009E4CB6" w:rsidP="009E4CB6" w:rsidRDefault="009E4CB6" w14:paraId="5C18007D" w14:textId="77777777">
            <w:pPr>
              <w:pStyle w:val="TableBodyText"/>
              <w:spacing w:after="0"/>
              <w:rPr>
                <w:rStyle w:val="normaltextrun"/>
                <w:rFonts w:cs="Arial"/>
                <w:color w:val="000000"/>
                <w:szCs w:val="20"/>
                <w:shd w:val="clear" w:color="auto" w:fill="FFFFFF"/>
              </w:rPr>
            </w:pPr>
          </w:p>
          <w:p w:rsidR="009E4CB6" w:rsidP="009E4CB6" w:rsidRDefault="009E4CB6" w14:paraId="4A91BB5E" w14:textId="77777777">
            <w:pPr>
              <w:pStyle w:val="TableBodyText"/>
              <w:spacing w:after="0"/>
              <w:rPr>
                <w:rStyle w:val="normaltextrun"/>
                <w:rFonts w:cs="Arial"/>
                <w:color w:val="000000"/>
                <w:szCs w:val="20"/>
                <w:shd w:val="clear" w:color="auto" w:fill="FFFFFF"/>
              </w:rPr>
            </w:pPr>
          </w:p>
          <w:p w:rsidR="009E4CB6" w:rsidP="009E4CB6" w:rsidRDefault="009E4CB6" w14:paraId="1F517A5B" w14:textId="58D524AE">
            <w:pPr>
              <w:pStyle w:val="TableBodyText"/>
              <w:spacing w:after="0"/>
            </w:pPr>
          </w:p>
          <w:p w:rsidR="009E4CB6" w:rsidP="009E4CB6" w:rsidRDefault="009E4CB6" w14:paraId="13CFC7B5" w14:textId="0EA7DCFA">
            <w:pPr>
              <w:pStyle w:val="TableBodyText"/>
              <w:spacing w:after="0"/>
            </w:pPr>
          </w:p>
          <w:p w:rsidR="009E4CB6" w:rsidP="009E4CB6" w:rsidRDefault="009E4CB6" w14:paraId="252D2BA5" w14:textId="7116B197">
            <w:pPr>
              <w:pStyle w:val="TableBodyText"/>
              <w:spacing w:after="0"/>
            </w:pPr>
          </w:p>
          <w:p w:rsidR="009E4CB6" w:rsidP="009E4CB6" w:rsidRDefault="009E4CB6" w14:paraId="50F017F5" w14:textId="31CF199F">
            <w:pPr>
              <w:pStyle w:val="TableBodyText"/>
              <w:spacing w:after="0"/>
            </w:pPr>
          </w:p>
          <w:p w:rsidR="009E4CB6" w:rsidP="009E4CB6" w:rsidRDefault="009E4CB6" w14:paraId="25D3E2A1" w14:textId="2A69A441">
            <w:pPr>
              <w:pStyle w:val="TableBodyText"/>
              <w:spacing w:after="0"/>
            </w:pPr>
          </w:p>
          <w:p w:rsidR="009E4CB6" w:rsidP="009E4CB6" w:rsidRDefault="009E4CB6" w14:paraId="4CA9FF0C" w14:textId="5B92D105">
            <w:pPr>
              <w:pStyle w:val="TableBodyText"/>
              <w:spacing w:after="0"/>
            </w:pPr>
          </w:p>
          <w:p w:rsidR="009E4CB6" w:rsidP="009E4CB6" w:rsidRDefault="009E4CB6" w14:paraId="30AA50EB" w14:textId="4A989B83">
            <w:pPr>
              <w:pStyle w:val="TableBodyText"/>
              <w:spacing w:after="0"/>
            </w:pPr>
          </w:p>
          <w:p w:rsidR="009E4CB6" w:rsidP="009E4CB6" w:rsidRDefault="009E4CB6" w14:paraId="10EF0DE2" w14:textId="32643D83">
            <w:pPr>
              <w:pStyle w:val="TableBodyText"/>
              <w:spacing w:after="0"/>
            </w:pPr>
          </w:p>
          <w:p w:rsidR="009E4CB6" w:rsidP="009E4CB6" w:rsidRDefault="009E4CB6" w14:paraId="3DF447A8" w14:textId="46367646">
            <w:pPr>
              <w:pStyle w:val="TableBodyText"/>
              <w:spacing w:after="0"/>
            </w:pPr>
          </w:p>
          <w:p w:rsidRPr="00A421EA" w:rsidR="009E4CB6" w:rsidP="009E4CB6" w:rsidRDefault="009E4CB6" w14:paraId="3DF4879B" w14:textId="4A4EA5AB">
            <w:pPr>
              <w:pStyle w:val="TableBodyText"/>
              <w:spacing w:after="0"/>
            </w:pPr>
          </w:p>
        </w:tc>
      </w:tr>
      <w:tr w:rsidRPr="00A421EA" w:rsidR="009E4CB6" w:rsidTr="008E4367" w14:paraId="46CF5031" w14:textId="77777777">
        <w:trPr>
          <w:trHeight w:val="397"/>
        </w:trPr>
        <w:tc>
          <w:tcPr>
            <w:tcW w:w="2718" w:type="dxa"/>
          </w:tcPr>
          <w:p w:rsidRPr="00A421EA" w:rsidR="009E4CB6" w:rsidP="009E4CB6" w:rsidRDefault="009E4CB6" w14:paraId="34C0E9A7" w14:textId="70F2FDD5">
            <w:pPr>
              <w:pStyle w:val="TableBodyText"/>
              <w:spacing w:after="0"/>
            </w:pPr>
            <w:r>
              <w:rPr>
                <w:rStyle w:val="contentcontrolboundarysink"/>
                <w:rFonts w:cs="Arial"/>
                <w:szCs w:val="20"/>
              </w:rPr>
              <w:t>​​</w:t>
            </w:r>
            <w:r>
              <w:rPr>
                <w:rStyle w:val="normaltextrun"/>
                <w:rFonts w:cs="Arial"/>
                <w:szCs w:val="20"/>
              </w:rPr>
              <w:t>Metering Services Smart </w:t>
            </w:r>
            <w:r>
              <w:rPr>
                <w:rStyle w:val="eop"/>
                <w:rFonts w:cs="Arial"/>
                <w:szCs w:val="20"/>
              </w:rPr>
              <w:t> </w:t>
            </w:r>
          </w:p>
        </w:tc>
        <w:tc>
          <w:tcPr>
            <w:tcW w:w="5436" w:type="dxa"/>
            <w:vMerge/>
          </w:tcPr>
          <w:p w:rsidRPr="00A421EA" w:rsidR="009E4CB6" w:rsidP="009E4CB6" w:rsidRDefault="009E4CB6" w14:paraId="67D08D73" w14:textId="59BC6399">
            <w:pPr>
              <w:pStyle w:val="TableBodyText"/>
              <w:spacing w:after="0"/>
            </w:pPr>
          </w:p>
        </w:tc>
      </w:tr>
      <w:tr w:rsidRPr="00A421EA" w:rsidR="009E4CB6" w:rsidTr="008E4367" w14:paraId="548FCA92" w14:textId="77777777">
        <w:trPr>
          <w:trHeight w:val="397"/>
        </w:trPr>
        <w:tc>
          <w:tcPr>
            <w:tcW w:w="2718" w:type="dxa"/>
          </w:tcPr>
          <w:p w:rsidRPr="00A421EA" w:rsidR="009E4CB6" w:rsidP="009E4CB6" w:rsidRDefault="009E4CB6" w14:paraId="323B2550" w14:textId="62E5FB5A">
            <w:pPr>
              <w:pStyle w:val="TableBodyText"/>
              <w:spacing w:after="0"/>
            </w:pPr>
            <w:r>
              <w:rPr>
                <w:rStyle w:val="contentcontrolboundarysink"/>
                <w:rFonts w:cs="Arial"/>
                <w:szCs w:val="20"/>
              </w:rPr>
              <w:t>​​</w:t>
            </w:r>
            <w:r>
              <w:rPr>
                <w:rStyle w:val="normaltextrun"/>
                <w:rFonts w:cs="Arial"/>
                <w:szCs w:val="20"/>
              </w:rPr>
              <w:t>Metering Services Advanced </w:t>
            </w:r>
            <w:r>
              <w:rPr>
                <w:rFonts w:cs="Arial"/>
                <w:szCs w:val="20"/>
              </w:rPr>
              <w:t> </w:t>
            </w:r>
          </w:p>
        </w:tc>
        <w:tc>
          <w:tcPr>
            <w:tcW w:w="5436" w:type="dxa"/>
            <w:vMerge/>
          </w:tcPr>
          <w:p w:rsidRPr="00A421EA" w:rsidR="009E4CB6" w:rsidP="009E4CB6" w:rsidRDefault="009E4CB6" w14:paraId="22132C1B" w14:textId="1B14846E">
            <w:pPr>
              <w:pStyle w:val="TableBodyText"/>
              <w:spacing w:after="0"/>
            </w:pPr>
          </w:p>
        </w:tc>
      </w:tr>
      <w:tr w:rsidRPr="00A421EA" w:rsidR="009E4CB6" w:rsidTr="008E4367" w14:paraId="5928DA4E" w14:textId="77777777">
        <w:trPr>
          <w:trHeight w:val="397"/>
        </w:trPr>
        <w:tc>
          <w:tcPr>
            <w:tcW w:w="2718" w:type="dxa"/>
          </w:tcPr>
          <w:p w:rsidR="009E4CB6" w:rsidP="009E4CB6" w:rsidRDefault="009E4CB6" w14:paraId="70836E18" w14:textId="67D53892">
            <w:pPr>
              <w:pStyle w:val="TableBodyText"/>
              <w:spacing w:after="0"/>
            </w:pPr>
            <w:r>
              <w:rPr>
                <w:rStyle w:val="contentcontrolboundarysink"/>
                <w:rFonts w:cs="Arial"/>
                <w:szCs w:val="20"/>
              </w:rPr>
              <w:t>​​</w:t>
            </w:r>
            <w:r>
              <w:rPr>
                <w:rStyle w:val="normaltextrun"/>
                <w:rFonts w:cs="Arial"/>
                <w:szCs w:val="20"/>
              </w:rPr>
              <w:t>Smart Data Services</w:t>
            </w:r>
            <w:r>
              <w:rPr>
                <w:rFonts w:cs="Arial"/>
                <w:szCs w:val="20"/>
              </w:rPr>
              <w:t>  </w:t>
            </w:r>
          </w:p>
        </w:tc>
        <w:tc>
          <w:tcPr>
            <w:tcW w:w="5436" w:type="dxa"/>
            <w:vMerge/>
          </w:tcPr>
          <w:p w:rsidR="009E4CB6" w:rsidP="009E4CB6" w:rsidRDefault="009E4CB6" w14:paraId="7D239570" w14:textId="2DF7A79D">
            <w:pPr>
              <w:pStyle w:val="TableBodyText"/>
              <w:spacing w:after="0"/>
            </w:pPr>
          </w:p>
        </w:tc>
      </w:tr>
      <w:tr w:rsidRPr="00A421EA" w:rsidR="009E4CB6" w:rsidTr="008E4367" w14:paraId="0B810AF9" w14:textId="77777777">
        <w:trPr>
          <w:trHeight w:val="397"/>
        </w:trPr>
        <w:tc>
          <w:tcPr>
            <w:tcW w:w="2718" w:type="dxa"/>
          </w:tcPr>
          <w:p w:rsidR="009E4CB6" w:rsidP="009E4CB6" w:rsidRDefault="009E4CB6" w14:paraId="02EEF763" w14:textId="4D576E51">
            <w:pPr>
              <w:pStyle w:val="TableBodyText"/>
              <w:spacing w:after="0"/>
            </w:pPr>
            <w:r>
              <w:rPr>
                <w:rStyle w:val="contentcontrolboundarysink"/>
                <w:rFonts w:cs="Arial"/>
                <w:szCs w:val="20"/>
              </w:rPr>
              <w:t>​​</w:t>
            </w:r>
            <w:r>
              <w:rPr>
                <w:rStyle w:val="normaltextrun"/>
                <w:rFonts w:cs="Arial"/>
                <w:szCs w:val="20"/>
              </w:rPr>
              <w:t>Advanced Data Servic</w:t>
            </w:r>
            <w:r>
              <w:rPr>
                <w:rFonts w:cs="Arial"/>
                <w:szCs w:val="20"/>
              </w:rPr>
              <w:t>e  </w:t>
            </w:r>
          </w:p>
        </w:tc>
        <w:tc>
          <w:tcPr>
            <w:tcW w:w="5436" w:type="dxa"/>
            <w:vMerge/>
          </w:tcPr>
          <w:p w:rsidR="009E4CB6" w:rsidP="009E4CB6" w:rsidRDefault="009E4CB6" w14:paraId="2495378E" w14:textId="6DD2BE2B">
            <w:pPr>
              <w:pStyle w:val="TableBodyText"/>
              <w:spacing w:after="0"/>
            </w:pPr>
          </w:p>
        </w:tc>
      </w:tr>
      <w:tr w:rsidRPr="00A421EA" w:rsidR="009E4CB6" w:rsidTr="008E4367" w14:paraId="10DFF2EF" w14:textId="77777777">
        <w:trPr>
          <w:trHeight w:val="397"/>
        </w:trPr>
        <w:tc>
          <w:tcPr>
            <w:tcW w:w="2718" w:type="dxa"/>
          </w:tcPr>
          <w:p w:rsidR="009E4CB6" w:rsidP="009E4CB6" w:rsidRDefault="009E4CB6" w14:paraId="4446F278" w14:textId="57BE0D89">
            <w:pPr>
              <w:pStyle w:val="TableBodyText"/>
              <w:spacing w:after="0"/>
            </w:pPr>
            <w:r>
              <w:rPr>
                <w:rStyle w:val="contentcontrolboundarysink"/>
                <w:rFonts w:cs="Arial"/>
                <w:szCs w:val="20"/>
              </w:rPr>
              <w:t>​​</w:t>
            </w:r>
            <w:r>
              <w:rPr>
                <w:rStyle w:val="normaltextrun"/>
                <w:rFonts w:cs="Arial"/>
                <w:szCs w:val="20"/>
              </w:rPr>
              <w:t>Unmetered Supplies Data Servi</w:t>
            </w:r>
            <w:r>
              <w:rPr>
                <w:rFonts w:cs="Arial"/>
                <w:szCs w:val="20"/>
              </w:rPr>
              <w:t>ce  </w:t>
            </w:r>
          </w:p>
        </w:tc>
        <w:tc>
          <w:tcPr>
            <w:tcW w:w="5436" w:type="dxa"/>
            <w:vMerge/>
          </w:tcPr>
          <w:p w:rsidR="009E4CB6" w:rsidP="009E4CB6" w:rsidRDefault="009E4CB6" w14:paraId="70D0AF3F" w14:textId="2635A0F9">
            <w:pPr>
              <w:pStyle w:val="TableBodyText"/>
              <w:spacing w:after="0"/>
            </w:pPr>
          </w:p>
        </w:tc>
      </w:tr>
      <w:tr w:rsidRPr="00A421EA" w:rsidR="009E4CB6" w:rsidTr="008E4367" w14:paraId="5CE0E95C" w14:textId="77777777">
        <w:trPr>
          <w:trHeight w:val="397"/>
        </w:trPr>
        <w:tc>
          <w:tcPr>
            <w:tcW w:w="2718" w:type="dxa"/>
          </w:tcPr>
          <w:p w:rsidR="009E4CB6" w:rsidP="009E4CB6" w:rsidRDefault="009E4CB6" w14:paraId="7A940E00" w14:textId="75D2DB0B">
            <w:pPr>
              <w:pStyle w:val="TableBodyText"/>
              <w:spacing w:after="0"/>
            </w:pPr>
            <w:r>
              <w:rPr>
                <w:rStyle w:val="contentcontrolboundarysink"/>
                <w:rFonts w:cs="Arial"/>
                <w:szCs w:val="20"/>
              </w:rPr>
              <w:t>​​</w:t>
            </w:r>
            <w:r>
              <w:rPr>
                <w:rStyle w:val="normaltextrun"/>
                <w:rFonts w:cs="Arial"/>
                <w:szCs w:val="20"/>
              </w:rPr>
              <w:t>Electricity Enquiry Serv</w:t>
            </w:r>
            <w:r>
              <w:rPr>
                <w:rFonts w:cs="Arial"/>
                <w:szCs w:val="20"/>
              </w:rPr>
              <w:t>ice </w:t>
            </w:r>
            <w:r>
              <w:rPr>
                <w:rStyle w:val="eop"/>
                <w:rFonts w:cs="Arial"/>
                <w:szCs w:val="20"/>
              </w:rPr>
              <w:t> </w:t>
            </w:r>
          </w:p>
        </w:tc>
        <w:tc>
          <w:tcPr>
            <w:tcW w:w="5436" w:type="dxa"/>
            <w:vMerge/>
          </w:tcPr>
          <w:p w:rsidR="009E4CB6" w:rsidP="009E4CB6" w:rsidRDefault="009E4CB6" w14:paraId="1CEA202C" w14:textId="717E7655">
            <w:pPr>
              <w:pStyle w:val="TableBodyText"/>
              <w:spacing w:after="0"/>
            </w:pPr>
          </w:p>
        </w:tc>
      </w:tr>
      <w:tr w:rsidRPr="00A421EA" w:rsidR="009E4CB6" w:rsidTr="008E4367" w14:paraId="181C2817" w14:textId="77777777">
        <w:trPr>
          <w:trHeight w:val="397"/>
        </w:trPr>
        <w:tc>
          <w:tcPr>
            <w:tcW w:w="2718" w:type="dxa"/>
          </w:tcPr>
          <w:p w:rsidR="009E4CB6" w:rsidP="009E4CB6" w:rsidRDefault="009E4CB6" w14:paraId="4C9451BB" w14:textId="18BAF3F2">
            <w:pPr>
              <w:pStyle w:val="TableBodyText"/>
              <w:spacing w:after="0"/>
            </w:pPr>
            <w:r>
              <w:rPr>
                <w:rStyle w:val="contentcontrolboundarysink"/>
                <w:rFonts w:cs="Arial"/>
                <w:szCs w:val="20"/>
              </w:rPr>
              <w:t>​​</w:t>
            </w:r>
            <w:r>
              <w:rPr>
                <w:rStyle w:val="normaltextrun"/>
                <w:rFonts w:cs="Arial"/>
                <w:szCs w:val="20"/>
              </w:rPr>
              <w:t>Registration Ser</w:t>
            </w:r>
            <w:r>
              <w:rPr>
                <w:rFonts w:cs="Arial"/>
                <w:szCs w:val="20"/>
              </w:rPr>
              <w:t>vice</w:t>
            </w:r>
            <w:r>
              <w:rPr>
                <w:rStyle w:val="normaltextrun"/>
                <w:rFonts w:cs="Arial"/>
                <w:szCs w:val="20"/>
              </w:rPr>
              <w:t> </w:t>
            </w:r>
            <w:r>
              <w:rPr>
                <w:rStyle w:val="eop"/>
                <w:rFonts w:cs="Arial"/>
                <w:szCs w:val="20"/>
              </w:rPr>
              <w:t> </w:t>
            </w:r>
          </w:p>
        </w:tc>
        <w:tc>
          <w:tcPr>
            <w:tcW w:w="5436" w:type="dxa"/>
            <w:vMerge/>
          </w:tcPr>
          <w:p w:rsidR="009E4CB6" w:rsidP="009E4CB6" w:rsidRDefault="009E4CB6" w14:paraId="71104461" w14:textId="3DB7C496">
            <w:pPr>
              <w:pStyle w:val="TableBodyText"/>
              <w:spacing w:after="0"/>
            </w:pPr>
          </w:p>
        </w:tc>
      </w:tr>
      <w:tr w:rsidRPr="00A421EA" w:rsidR="009E4CB6" w:rsidTr="008E4367" w14:paraId="437F3275" w14:textId="77777777">
        <w:trPr>
          <w:trHeight w:val="397"/>
        </w:trPr>
        <w:tc>
          <w:tcPr>
            <w:tcW w:w="2718" w:type="dxa"/>
          </w:tcPr>
          <w:p w:rsidR="009E4CB6" w:rsidP="009E4CB6" w:rsidRDefault="009E4CB6" w14:paraId="3360E78F" w14:textId="56A3702A">
            <w:pPr>
              <w:pStyle w:val="TableBodyText"/>
              <w:spacing w:after="0"/>
            </w:pPr>
            <w:r>
              <w:rPr>
                <w:rStyle w:val="contentcontrolboundarysink"/>
                <w:rFonts w:cs="Arial"/>
                <w:szCs w:val="20"/>
              </w:rPr>
              <w:t>​​</w:t>
            </w:r>
            <w:r>
              <w:rPr>
                <w:rStyle w:val="normaltextrun"/>
                <w:rFonts w:cs="Arial"/>
                <w:szCs w:val="20"/>
              </w:rPr>
              <w:t>Unmetered Supplies Ope</w:t>
            </w:r>
            <w:r>
              <w:rPr>
                <w:rFonts w:cs="Arial"/>
                <w:szCs w:val="20"/>
              </w:rPr>
              <w:t>rato</w:t>
            </w:r>
            <w:r>
              <w:rPr>
                <w:rStyle w:val="normaltextrun"/>
                <w:rFonts w:cs="Arial"/>
                <w:szCs w:val="20"/>
              </w:rPr>
              <w:t>r </w:t>
            </w:r>
            <w:r>
              <w:rPr>
                <w:rStyle w:val="eop"/>
                <w:rFonts w:cs="Arial"/>
                <w:szCs w:val="20"/>
              </w:rPr>
              <w:t> </w:t>
            </w:r>
          </w:p>
        </w:tc>
        <w:tc>
          <w:tcPr>
            <w:tcW w:w="5436" w:type="dxa"/>
            <w:vMerge/>
          </w:tcPr>
          <w:p w:rsidR="009E4CB6" w:rsidP="009E4CB6" w:rsidRDefault="009E4CB6" w14:paraId="27A0162B" w14:textId="2D71D0A1">
            <w:pPr>
              <w:pStyle w:val="TableBodyText"/>
              <w:spacing w:after="0"/>
            </w:pPr>
          </w:p>
        </w:tc>
      </w:tr>
      <w:tr w:rsidRPr="00A421EA" w:rsidR="009E4CB6" w:rsidTr="008E4367" w14:paraId="2FD0B17B" w14:textId="77777777">
        <w:trPr>
          <w:trHeight w:val="397"/>
        </w:trPr>
        <w:tc>
          <w:tcPr>
            <w:tcW w:w="2718" w:type="dxa"/>
          </w:tcPr>
          <w:p w:rsidR="009E4CB6" w:rsidP="009E4CB6" w:rsidRDefault="009E4CB6" w14:paraId="40D4E755" w14:textId="4BA3862C">
            <w:pPr>
              <w:pStyle w:val="TableBodyText"/>
              <w:spacing w:after="0"/>
            </w:pPr>
            <w:r>
              <w:rPr>
                <w:rStyle w:val="contentcontrolboundarysink"/>
                <w:rFonts w:cs="Arial"/>
                <w:szCs w:val="20"/>
              </w:rPr>
              <w:t>​​</w:t>
            </w:r>
            <w:r>
              <w:rPr>
                <w:rStyle w:val="normaltextrun"/>
                <w:rFonts w:cs="Arial"/>
                <w:szCs w:val="20"/>
              </w:rPr>
              <w:t>Distr</w:t>
            </w:r>
            <w:r>
              <w:rPr>
                <w:rFonts w:cs="Arial"/>
                <w:szCs w:val="20"/>
              </w:rPr>
              <w:t>ibut</w:t>
            </w:r>
            <w:r>
              <w:rPr>
                <w:rStyle w:val="normaltextrun"/>
                <w:rFonts w:cs="Arial"/>
                <w:szCs w:val="20"/>
              </w:rPr>
              <w:t>or </w:t>
            </w:r>
            <w:r>
              <w:rPr>
                <w:rStyle w:val="eop"/>
                <w:rFonts w:cs="Arial"/>
                <w:szCs w:val="20"/>
              </w:rPr>
              <w:t> </w:t>
            </w:r>
          </w:p>
        </w:tc>
        <w:tc>
          <w:tcPr>
            <w:tcW w:w="5436" w:type="dxa"/>
            <w:vMerge/>
          </w:tcPr>
          <w:p w:rsidR="009E4CB6" w:rsidP="009E4CB6" w:rsidRDefault="009E4CB6" w14:paraId="42BB8B02" w14:textId="57178AA0">
            <w:pPr>
              <w:pStyle w:val="TableBodyText"/>
              <w:spacing w:after="0"/>
            </w:pPr>
          </w:p>
        </w:tc>
      </w:tr>
      <w:tr w:rsidRPr="00A421EA" w:rsidR="009E4CB6" w:rsidTr="008E4367" w14:paraId="6AE8CEBD" w14:textId="77777777">
        <w:trPr>
          <w:trHeight w:val="397"/>
        </w:trPr>
        <w:tc>
          <w:tcPr>
            <w:tcW w:w="2718" w:type="dxa"/>
          </w:tcPr>
          <w:p w:rsidR="009E4CB6" w:rsidP="009E4CB6" w:rsidRDefault="009E4CB6" w14:paraId="51EFC89C" w14:textId="36CE0AE0">
            <w:pPr>
              <w:pStyle w:val="TableBodyText"/>
              <w:spacing w:after="0"/>
            </w:pPr>
            <w:r>
              <w:rPr>
                <w:rStyle w:val="contentcontrolboundarysink"/>
                <w:rFonts w:cs="Arial"/>
                <w:szCs w:val="20"/>
              </w:rPr>
              <w:t>​​</w:t>
            </w:r>
            <w:r>
              <w:rPr>
                <w:rStyle w:val="normaltextrun"/>
                <w:rFonts w:cs="Arial"/>
                <w:szCs w:val="20"/>
              </w:rPr>
              <w:t>DIP Connection P</w:t>
            </w:r>
            <w:r>
              <w:rPr>
                <w:rFonts w:cs="Arial"/>
                <w:szCs w:val="20"/>
              </w:rPr>
              <w:t>rovi</w:t>
            </w:r>
            <w:r>
              <w:rPr>
                <w:rStyle w:val="normaltextrun"/>
                <w:rFonts w:cs="Arial"/>
                <w:szCs w:val="20"/>
              </w:rPr>
              <w:t>der </w:t>
            </w:r>
            <w:r>
              <w:rPr>
                <w:rStyle w:val="eop"/>
                <w:rFonts w:cs="Arial"/>
                <w:szCs w:val="20"/>
              </w:rPr>
              <w:t> </w:t>
            </w:r>
          </w:p>
        </w:tc>
        <w:tc>
          <w:tcPr>
            <w:tcW w:w="5436" w:type="dxa"/>
            <w:vMerge/>
          </w:tcPr>
          <w:p w:rsidR="009E4CB6" w:rsidP="009E4CB6" w:rsidRDefault="009E4CB6" w14:paraId="76EFDC71" w14:textId="72F40232">
            <w:pPr>
              <w:pStyle w:val="TableBodyText"/>
              <w:spacing w:after="0"/>
            </w:pPr>
          </w:p>
        </w:tc>
      </w:tr>
      <w:tr w:rsidRPr="00A421EA" w:rsidR="009E4CB6" w:rsidTr="008E4367" w14:paraId="2729642F" w14:textId="77777777">
        <w:trPr>
          <w:trHeight w:val="397"/>
        </w:trPr>
        <w:tc>
          <w:tcPr>
            <w:tcW w:w="2718" w:type="dxa"/>
          </w:tcPr>
          <w:p w:rsidR="009E4CB6" w:rsidP="009E4CB6" w:rsidRDefault="009E4CB6" w14:paraId="70C7B3BE" w14:textId="7C8B07B3">
            <w:pPr>
              <w:pStyle w:val="TableBodyText"/>
              <w:spacing w:after="0"/>
            </w:pPr>
            <w:r>
              <w:rPr>
                <w:rStyle w:val="contentcontrolboundarysink"/>
                <w:rFonts w:cs="Arial"/>
                <w:szCs w:val="20"/>
              </w:rPr>
              <w:t>​​</w:t>
            </w:r>
            <w:r>
              <w:rPr>
                <w:rStyle w:val="normaltextrun"/>
                <w:rFonts w:cs="Arial"/>
                <w:szCs w:val="20"/>
              </w:rPr>
              <w:t>Data Acquisit</w:t>
            </w:r>
            <w:r>
              <w:rPr>
                <w:rFonts w:cs="Arial"/>
                <w:szCs w:val="20"/>
              </w:rPr>
              <w:t xml:space="preserve">ion </w:t>
            </w:r>
            <w:r>
              <w:rPr>
                <w:rStyle w:val="normaltextrun"/>
                <w:rFonts w:cs="Arial"/>
                <w:szCs w:val="20"/>
              </w:rPr>
              <w:t>Hub  </w:t>
            </w:r>
            <w:r>
              <w:rPr>
                <w:rStyle w:val="eop"/>
                <w:rFonts w:cs="Arial"/>
                <w:szCs w:val="20"/>
              </w:rPr>
              <w:t> </w:t>
            </w:r>
          </w:p>
        </w:tc>
        <w:tc>
          <w:tcPr>
            <w:tcW w:w="5436" w:type="dxa"/>
            <w:vMerge/>
          </w:tcPr>
          <w:p w:rsidR="009E4CB6" w:rsidP="009E4CB6" w:rsidRDefault="009E4CB6" w14:paraId="38476CE5" w14:textId="066C3E8E">
            <w:pPr>
              <w:pStyle w:val="TableBodyText"/>
              <w:spacing w:after="0"/>
            </w:pPr>
          </w:p>
        </w:tc>
      </w:tr>
      <w:tr w:rsidRPr="00A421EA" w:rsidR="009E4CB6" w:rsidTr="00E40E3A" w14:paraId="2C8DB4C9" w14:textId="77777777">
        <w:trPr>
          <w:trHeight w:val="484"/>
        </w:trPr>
        <w:tc>
          <w:tcPr>
            <w:tcW w:w="2718" w:type="dxa"/>
          </w:tcPr>
          <w:p w:rsidR="009E4CB6" w:rsidP="009E4CB6" w:rsidRDefault="009E4CB6" w14:paraId="3C5C4447" w14:textId="5465833A">
            <w:pPr>
              <w:pStyle w:val="TableBodyText"/>
              <w:spacing w:after="0"/>
            </w:pPr>
            <w:r>
              <w:rPr>
                <w:rStyle w:val="contentcontrolboundarysink"/>
                <w:rFonts w:cs="Arial"/>
                <w:szCs w:val="20"/>
              </w:rPr>
              <w:t>​​</w:t>
            </w:r>
            <w:r>
              <w:rPr>
                <w:rStyle w:val="normaltextrun"/>
                <w:rFonts w:cs="Arial"/>
                <w:szCs w:val="20"/>
              </w:rPr>
              <w:t xml:space="preserve">Meter Data </w:t>
            </w:r>
            <w:r>
              <w:rPr>
                <w:rFonts w:cs="Arial"/>
                <w:szCs w:val="20"/>
              </w:rPr>
              <w:t>Retrievers </w:t>
            </w:r>
          </w:p>
        </w:tc>
        <w:tc>
          <w:tcPr>
            <w:tcW w:w="5436" w:type="dxa"/>
            <w:vMerge/>
          </w:tcPr>
          <w:p w:rsidR="009E4CB6" w:rsidP="009E4CB6" w:rsidRDefault="009E4CB6" w14:paraId="3AB428CB" w14:textId="5C1D06D5">
            <w:pPr>
              <w:pStyle w:val="TableBodyText"/>
              <w:spacing w:after="0"/>
            </w:pPr>
          </w:p>
        </w:tc>
      </w:tr>
    </w:tbl>
    <w:p w:rsidRPr="00A421EA" w:rsidR="00A0229D" w:rsidP="00A0229D" w:rsidRDefault="00A0229D" w14:paraId="353BC33F" w14:textId="53D2FF8D">
      <w:pPr>
        <w:pStyle w:val="Heading1"/>
      </w:pPr>
      <w:r>
        <w:t xml:space="preserve">DIP </w:t>
      </w:r>
      <w:r w:rsidRPr="00A421EA">
        <w:t>impacts</w:t>
      </w:r>
    </w:p>
    <w:p w:rsidRPr="004B770A" w:rsidR="00A0229D" w:rsidP="00A0229D" w:rsidRDefault="004B770A" w14:paraId="29460C90" w14:textId="62FBADA7">
      <w:pPr>
        <w:pStyle w:val="BodyText"/>
        <w:rPr>
          <w:color w:val="FF0000"/>
        </w:rPr>
      </w:pPr>
      <w:r>
        <w:t xml:space="preserve">This DIP CR will impact the DIP system as there will be an enduring testing environment stood up to be used by the DIP Manager when and where needed. </w:t>
      </w:r>
    </w:p>
    <w:p w:rsidR="002A08E6" w:rsidP="00424C43" w:rsidRDefault="002A08E6" w14:paraId="0B264487" w14:textId="147B8325">
      <w:pPr>
        <w:pStyle w:val="Heading1"/>
      </w:pPr>
      <w:r>
        <w:t>DIP Manager impacts</w:t>
      </w:r>
    </w:p>
    <w:p w:rsidRPr="00A421EA" w:rsidR="002A08E6" w:rsidP="002A08E6" w:rsidRDefault="00AA60E1" w14:paraId="4C0D18BB" w14:textId="150D498C">
      <w:pPr>
        <w:pStyle w:val="BodyText"/>
      </w:pPr>
      <w:r w:rsidRPr="00AA60E1">
        <w:t>This Change Request (CR) will benefit the DIP Manager by establishing a lasting testing environment that can be utilised by them. This environment will support future system releases and assist in resolving major incidents</w:t>
      </w:r>
      <w:r>
        <w:t xml:space="preserve">. </w:t>
      </w:r>
    </w:p>
    <w:p w:rsidR="00207763" w:rsidP="00424C43" w:rsidRDefault="00207763" w14:paraId="22389C45" w14:textId="77777777">
      <w:pPr>
        <w:pStyle w:val="Heading1"/>
      </w:pPr>
      <w:r>
        <w:t>Industry Code impacts</w:t>
      </w:r>
    </w:p>
    <w:p w:rsidRPr="00A421EA" w:rsidR="00207763" w:rsidP="00207763" w:rsidRDefault="00531427" w14:paraId="417FAA0B" w14:textId="51829465">
      <w:pPr>
        <w:pStyle w:val="BodyText"/>
      </w:pPr>
      <w:r>
        <w:rPr>
          <w:rStyle w:val="normaltextrun"/>
          <w:rFonts w:cs="Arial"/>
          <w:color w:val="000000"/>
          <w:szCs w:val="20"/>
          <w:shd w:val="clear" w:color="auto" w:fill="FFFFFF"/>
        </w:rPr>
        <w:t>There are no anticipated impacts to other Industry Codes or any changes to Industry Codes that are in progress.</w:t>
      </w:r>
      <w:r w:rsidR="00AA60E1">
        <w:rPr>
          <w:rStyle w:val="normaltextrun"/>
          <w:rFonts w:cs="Arial"/>
          <w:color w:val="000000"/>
          <w:szCs w:val="20"/>
          <w:shd w:val="clear" w:color="auto" w:fill="FFFFFF"/>
        </w:rPr>
        <w:t xml:space="preserve"> However, this DIP CR will support future industry code changes which impact the DIP as the DIP Manager will be able to utilise the environment to test changes.</w:t>
      </w:r>
    </w:p>
    <w:p w:rsidR="00207763" w:rsidP="00207763" w:rsidRDefault="00C74EBF" w14:paraId="45D51C72" w14:textId="386D6D27">
      <w:pPr>
        <w:pStyle w:val="Heading1"/>
      </w:pPr>
      <w:r>
        <w:t>DIP CR</w:t>
      </w:r>
      <w:r w:rsidR="00207763">
        <w:t xml:space="preserve"> Cost estimation</w:t>
      </w:r>
    </w:p>
    <w:p w:rsidRPr="009E4CB6" w:rsidR="00E20E2E" w:rsidP="00E0517C" w:rsidRDefault="004B770A" w14:paraId="5DB6AA78" w14:textId="31991369">
      <w:pPr>
        <w:pStyle w:val="BodyText"/>
      </w:pPr>
      <w:r>
        <w:t xml:space="preserve">The introduction of a testing environment for the DIP Manager to use will not affect any DSD. However, this DIP CR will incur a system cost as there will be an enduring testing environment for the DIP Manager to use to assist market participants in testing their functionality with the DIP and future system releases. </w:t>
      </w:r>
    </w:p>
    <w:tbl>
      <w:tblPr>
        <w:tblStyle w:val="TableGrid"/>
        <w:tblW w:w="8056" w:type="dxa"/>
        <w:tblInd w:w="19" w:type="dxa"/>
        <w:tblBorders>
          <w:top w:val="single" w:color="A0C4E5" w:themeColor="accent4" w:sz="4" w:space="0"/>
          <w:left w:val="single" w:color="A0C4E5" w:themeColor="accent4" w:sz="4" w:space="0"/>
          <w:bottom w:val="single" w:color="A0C4E5" w:themeColor="accent4" w:sz="4" w:space="0"/>
          <w:right w:val="single" w:color="A0C4E5" w:themeColor="accent4" w:sz="4" w:space="0"/>
          <w:insideH w:val="single" w:color="A0C4E5" w:themeColor="accent4" w:sz="4" w:space="0"/>
          <w:insideV w:val="single" w:color="A0C4E5" w:themeColor="accent4" w:sz="4" w:space="0"/>
        </w:tblBorders>
        <w:tblLayout w:type="fixed"/>
        <w:tblCellMar>
          <w:left w:w="0" w:type="dxa"/>
          <w:right w:w="0" w:type="dxa"/>
        </w:tblCellMar>
        <w:tblLook w:val="01E0" w:firstRow="1" w:lastRow="1" w:firstColumn="1" w:lastColumn="1" w:noHBand="0" w:noVBand="0"/>
      </w:tblPr>
      <w:tblGrid>
        <w:gridCol w:w="1394"/>
        <w:gridCol w:w="1843"/>
        <w:gridCol w:w="1559"/>
        <w:gridCol w:w="3260"/>
      </w:tblGrid>
      <w:tr w:rsidR="00207763" w:rsidTr="008E4367" w14:paraId="741D48C0" w14:textId="77777777">
        <w:trPr>
          <w:cantSplit/>
          <w:trHeight w:val="397"/>
          <w:tblHeader/>
        </w:trPr>
        <w:tc>
          <w:tcPr>
            <w:tcW w:w="8056" w:type="dxa"/>
            <w:gridSpan w:val="4"/>
            <w:shd w:val="clear" w:color="auto" w:fill="A0C4E5" w:themeFill="accent4"/>
            <w:vAlign w:val="center"/>
          </w:tcPr>
          <w:p w:rsidRPr="00207763" w:rsidR="00207763" w:rsidP="008E4367" w:rsidRDefault="00207763" w14:paraId="13B3CF1D" w14:textId="77777777">
            <w:pPr>
              <w:pStyle w:val="TableTitle"/>
              <w:rPr>
                <w:sz w:val="20"/>
                <w:szCs w:val="20"/>
              </w:rPr>
            </w:pPr>
            <w:r w:rsidRPr="00207763">
              <w:rPr>
                <w:sz w:val="20"/>
                <w:szCs w:val="20"/>
              </w:rPr>
              <w:t>Cost Estimates</w:t>
            </w:r>
          </w:p>
        </w:tc>
      </w:tr>
      <w:tr w:rsidR="00207763" w:rsidTr="008E4367" w14:paraId="31AD789F" w14:textId="77777777">
        <w:trPr>
          <w:cantSplit/>
          <w:trHeight w:val="397"/>
          <w:tblHeader/>
        </w:trPr>
        <w:tc>
          <w:tcPr>
            <w:tcW w:w="1394" w:type="dxa"/>
          </w:tcPr>
          <w:p w:rsidRPr="00207763" w:rsidR="00207763" w:rsidP="008E4367" w:rsidRDefault="00207763" w14:paraId="227CD6F4" w14:textId="77777777">
            <w:pPr>
              <w:pStyle w:val="TableColumnHeading"/>
              <w:rPr>
                <w:sz w:val="20"/>
                <w:szCs w:val="20"/>
              </w:rPr>
            </w:pPr>
            <w:r w:rsidRPr="00207763">
              <w:rPr>
                <w:sz w:val="20"/>
                <w:szCs w:val="20"/>
              </w:rPr>
              <w:t>Organisation</w:t>
            </w:r>
          </w:p>
        </w:tc>
        <w:tc>
          <w:tcPr>
            <w:tcW w:w="1843" w:type="dxa"/>
          </w:tcPr>
          <w:p w:rsidRPr="00207763" w:rsidR="00207763" w:rsidP="008E4367" w:rsidRDefault="00207763" w14:paraId="2A4F0304" w14:textId="77777777">
            <w:pPr>
              <w:pStyle w:val="TableColumnHeading"/>
              <w:rPr>
                <w:sz w:val="20"/>
                <w:szCs w:val="20"/>
              </w:rPr>
            </w:pPr>
            <w:r w:rsidRPr="00207763">
              <w:rPr>
                <w:sz w:val="20"/>
                <w:szCs w:val="20"/>
              </w:rPr>
              <w:t>Implementation (£)</w:t>
            </w:r>
          </w:p>
        </w:tc>
        <w:tc>
          <w:tcPr>
            <w:tcW w:w="1559" w:type="dxa"/>
          </w:tcPr>
          <w:p w:rsidRPr="00207763" w:rsidR="00207763" w:rsidP="008E4367" w:rsidRDefault="00207763" w14:paraId="34338905" w14:textId="77777777">
            <w:pPr>
              <w:pStyle w:val="TableColumnHeading"/>
              <w:rPr>
                <w:sz w:val="20"/>
                <w:szCs w:val="20"/>
              </w:rPr>
            </w:pPr>
            <w:r w:rsidRPr="00207763">
              <w:rPr>
                <w:sz w:val="20"/>
                <w:szCs w:val="20"/>
              </w:rPr>
              <w:t>On-going (£)</w:t>
            </w:r>
          </w:p>
        </w:tc>
        <w:tc>
          <w:tcPr>
            <w:tcW w:w="3260" w:type="dxa"/>
          </w:tcPr>
          <w:p w:rsidRPr="00207763" w:rsidR="00207763" w:rsidP="008E4367" w:rsidRDefault="00207763" w14:paraId="381C531E" w14:textId="77777777">
            <w:pPr>
              <w:pStyle w:val="TableColumnHeading"/>
              <w:rPr>
                <w:sz w:val="20"/>
                <w:szCs w:val="20"/>
              </w:rPr>
            </w:pPr>
            <w:r w:rsidRPr="00207763">
              <w:rPr>
                <w:sz w:val="20"/>
                <w:szCs w:val="20"/>
              </w:rPr>
              <w:t>Impacts</w:t>
            </w:r>
          </w:p>
        </w:tc>
      </w:tr>
      <w:tr w:rsidR="00207763" w:rsidTr="008E4367" w14:paraId="364D3A55" w14:textId="77777777">
        <w:trPr>
          <w:cantSplit/>
          <w:trHeight w:val="397"/>
        </w:trPr>
        <w:tc>
          <w:tcPr>
            <w:tcW w:w="1394" w:type="dxa"/>
          </w:tcPr>
          <w:p w:rsidRPr="009E4CB6" w:rsidR="00207763" w:rsidP="008E4367" w:rsidRDefault="00464ACC" w14:paraId="66F9339E" w14:textId="35CB3F65">
            <w:pPr>
              <w:pStyle w:val="TableBodyText"/>
              <w:rPr>
                <w:color w:val="00008B" w:themeColor="text2"/>
                <w:sz w:val="20"/>
                <w:szCs w:val="20"/>
              </w:rPr>
            </w:pPr>
            <w:r w:rsidRPr="009E4CB6">
              <w:rPr>
                <w:color w:val="00008B" w:themeColor="text2"/>
                <w:sz w:val="20"/>
                <w:szCs w:val="20"/>
              </w:rPr>
              <w:t>DIP Manager</w:t>
            </w:r>
          </w:p>
        </w:tc>
        <w:tc>
          <w:tcPr>
            <w:tcW w:w="1843" w:type="dxa"/>
          </w:tcPr>
          <w:p w:rsidRPr="009E4CB6" w:rsidR="00207763" w:rsidP="008E4367" w:rsidRDefault="009E4CB6" w14:paraId="013E15A9" w14:textId="5310720B">
            <w:pPr>
              <w:pStyle w:val="TableBodyText"/>
              <w:rPr>
                <w:color w:val="00008B" w:themeColor="text2"/>
                <w:sz w:val="20"/>
                <w:szCs w:val="20"/>
              </w:rPr>
            </w:pPr>
            <w:r w:rsidRPr="009E4CB6">
              <w:rPr>
                <w:color w:val="00008B" w:themeColor="text2"/>
                <w:sz w:val="20"/>
                <w:szCs w:val="20"/>
              </w:rPr>
              <w:t>&gt; £1</w:t>
            </w:r>
            <w:r w:rsidR="003F1993">
              <w:rPr>
                <w:color w:val="00008B" w:themeColor="text2"/>
                <w:sz w:val="20"/>
                <w:szCs w:val="20"/>
              </w:rPr>
              <w:t>k</w:t>
            </w:r>
          </w:p>
        </w:tc>
        <w:tc>
          <w:tcPr>
            <w:tcW w:w="1559" w:type="dxa"/>
          </w:tcPr>
          <w:p w:rsidRPr="009E4CB6" w:rsidR="00207763" w:rsidP="008E4367" w:rsidRDefault="009E4CB6" w14:paraId="45D19F07" w14:textId="739BE234">
            <w:pPr>
              <w:pStyle w:val="TableBodyText"/>
              <w:rPr>
                <w:color w:val="00008B" w:themeColor="text2"/>
                <w:sz w:val="20"/>
                <w:szCs w:val="20"/>
              </w:rPr>
            </w:pPr>
            <w:r w:rsidRPr="009E4CB6">
              <w:rPr>
                <w:color w:val="00008B" w:themeColor="text2"/>
                <w:sz w:val="20"/>
                <w:szCs w:val="20"/>
              </w:rPr>
              <w:t>N/A</w:t>
            </w:r>
          </w:p>
        </w:tc>
        <w:tc>
          <w:tcPr>
            <w:tcW w:w="3260" w:type="dxa"/>
          </w:tcPr>
          <w:p w:rsidRPr="009E4CB6" w:rsidR="00207763" w:rsidP="004B770A" w:rsidRDefault="004B770A" w14:paraId="15CEB6F3" w14:textId="6217AA5B">
            <w:pPr>
              <w:pStyle w:val="TableBodyText"/>
              <w:rPr>
                <w:color w:val="00008B" w:themeColor="text2"/>
                <w:sz w:val="20"/>
                <w:szCs w:val="20"/>
              </w:rPr>
            </w:pPr>
            <w:r>
              <w:rPr>
                <w:color w:val="00008B" w:themeColor="text2"/>
                <w:sz w:val="20"/>
                <w:szCs w:val="20"/>
              </w:rPr>
              <w:t xml:space="preserve">This is a system change as a testing environment will be maintained by the DIP Manager. </w:t>
            </w:r>
          </w:p>
        </w:tc>
      </w:tr>
      <w:tr w:rsidR="00207763" w:rsidTr="008E4367" w14:paraId="19550B76" w14:textId="77777777">
        <w:trPr>
          <w:cantSplit/>
          <w:trHeight w:val="397"/>
        </w:trPr>
        <w:tc>
          <w:tcPr>
            <w:tcW w:w="1394" w:type="dxa"/>
          </w:tcPr>
          <w:p w:rsidRPr="009E4CB6" w:rsidR="00207763" w:rsidP="008E4367" w:rsidRDefault="00464ACC" w14:paraId="4BC38F3E" w14:textId="71DB2A10">
            <w:pPr>
              <w:pStyle w:val="TableBodyText"/>
              <w:rPr>
                <w:color w:val="00008B" w:themeColor="text2"/>
                <w:sz w:val="20"/>
                <w:szCs w:val="20"/>
              </w:rPr>
            </w:pPr>
            <w:r w:rsidRPr="009E4CB6">
              <w:rPr>
                <w:color w:val="00008B" w:themeColor="text2"/>
                <w:sz w:val="20"/>
                <w:szCs w:val="20"/>
              </w:rPr>
              <w:t>Industry</w:t>
            </w:r>
          </w:p>
        </w:tc>
        <w:tc>
          <w:tcPr>
            <w:tcW w:w="1843" w:type="dxa"/>
          </w:tcPr>
          <w:p w:rsidRPr="009E4CB6" w:rsidR="00207763" w:rsidP="008E4367" w:rsidRDefault="003F1993" w14:paraId="285B187D" w14:textId="26995898">
            <w:pPr>
              <w:pStyle w:val="TableBodyText"/>
              <w:rPr>
                <w:color w:val="00008B" w:themeColor="text2"/>
                <w:sz w:val="20"/>
                <w:szCs w:val="20"/>
              </w:rPr>
            </w:pPr>
            <w:r>
              <w:rPr>
                <w:color w:val="00008B" w:themeColor="text2"/>
                <w:sz w:val="20"/>
                <w:szCs w:val="20"/>
              </w:rPr>
              <w:t>£6k per month.</w:t>
            </w:r>
          </w:p>
        </w:tc>
        <w:tc>
          <w:tcPr>
            <w:tcW w:w="1559" w:type="dxa"/>
          </w:tcPr>
          <w:p w:rsidRPr="009E4CB6" w:rsidR="00207763" w:rsidP="008E4367" w:rsidRDefault="003F1993" w14:paraId="49C73A84" w14:textId="360204BB">
            <w:pPr>
              <w:pStyle w:val="TableBodyText"/>
              <w:rPr>
                <w:color w:val="00008B" w:themeColor="text2"/>
                <w:sz w:val="20"/>
                <w:szCs w:val="20"/>
              </w:rPr>
            </w:pPr>
            <w:r>
              <w:rPr>
                <w:color w:val="00008B" w:themeColor="text2"/>
                <w:sz w:val="20"/>
                <w:szCs w:val="20"/>
              </w:rPr>
              <w:t>£6k per month.</w:t>
            </w:r>
          </w:p>
        </w:tc>
        <w:tc>
          <w:tcPr>
            <w:tcW w:w="3260" w:type="dxa"/>
          </w:tcPr>
          <w:p w:rsidRPr="009E4CB6" w:rsidR="00207763" w:rsidP="003F1993" w:rsidRDefault="004B770A" w14:paraId="7B1CC240" w14:textId="7DD523B3">
            <w:pPr>
              <w:pStyle w:val="TableBodyText"/>
              <w:rPr>
                <w:color w:val="00008B" w:themeColor="text2"/>
                <w:sz w:val="20"/>
                <w:szCs w:val="20"/>
              </w:rPr>
            </w:pPr>
            <w:r>
              <w:rPr>
                <w:color w:val="00008B" w:themeColor="text2"/>
                <w:sz w:val="20"/>
                <w:szCs w:val="20"/>
              </w:rPr>
              <w:t xml:space="preserve">This is a system change that will have an impact to DIP Users as they will have to fund the testing environment on an </w:t>
            </w:r>
            <w:r w:rsidR="003F1993">
              <w:rPr>
                <w:color w:val="00008B" w:themeColor="text2"/>
                <w:sz w:val="20"/>
                <w:szCs w:val="20"/>
              </w:rPr>
              <w:t>ongoing</w:t>
            </w:r>
            <w:r>
              <w:rPr>
                <w:color w:val="00008B" w:themeColor="text2"/>
                <w:sz w:val="20"/>
                <w:szCs w:val="20"/>
              </w:rPr>
              <w:t xml:space="preserve"> basis.</w:t>
            </w:r>
          </w:p>
        </w:tc>
      </w:tr>
      <w:tr w:rsidR="00207763" w:rsidTr="008E4367" w14:paraId="42E7E552" w14:textId="77777777">
        <w:trPr>
          <w:cantSplit/>
          <w:trHeight w:val="397"/>
        </w:trPr>
        <w:tc>
          <w:tcPr>
            <w:tcW w:w="1394" w:type="dxa"/>
          </w:tcPr>
          <w:p w:rsidRPr="009E4CB6" w:rsidR="00207763" w:rsidP="008E4367" w:rsidRDefault="00207763" w14:paraId="1D16D388" w14:textId="77777777">
            <w:pPr>
              <w:pStyle w:val="TableBodyText"/>
              <w:rPr>
                <w:color w:val="00008B" w:themeColor="text2"/>
                <w:sz w:val="20"/>
                <w:szCs w:val="20"/>
              </w:rPr>
            </w:pPr>
            <w:r w:rsidRPr="009E4CB6">
              <w:rPr>
                <w:color w:val="00008B" w:themeColor="text2"/>
                <w:sz w:val="20"/>
                <w:szCs w:val="20"/>
              </w:rPr>
              <w:t>Total</w:t>
            </w:r>
          </w:p>
        </w:tc>
        <w:tc>
          <w:tcPr>
            <w:tcW w:w="1843" w:type="dxa"/>
          </w:tcPr>
          <w:p w:rsidRPr="009E4CB6" w:rsidR="00207763" w:rsidP="008E4367" w:rsidRDefault="003F1993" w14:paraId="0FBDCCF8" w14:textId="1506DDD1">
            <w:pPr>
              <w:pStyle w:val="TableBodyText"/>
              <w:rPr>
                <w:color w:val="00008B" w:themeColor="text2"/>
                <w:sz w:val="20"/>
                <w:szCs w:val="20"/>
              </w:rPr>
            </w:pPr>
            <w:r>
              <w:rPr>
                <w:color w:val="00008B" w:themeColor="text2"/>
                <w:sz w:val="20"/>
                <w:szCs w:val="20"/>
              </w:rPr>
              <w:t>£6k per month.</w:t>
            </w:r>
          </w:p>
        </w:tc>
        <w:tc>
          <w:tcPr>
            <w:tcW w:w="1559" w:type="dxa"/>
          </w:tcPr>
          <w:p w:rsidRPr="009E4CB6" w:rsidR="00207763" w:rsidP="003F1993" w:rsidRDefault="003F1993" w14:paraId="7F6D0149" w14:textId="0695C090">
            <w:pPr>
              <w:pStyle w:val="TableBodyText"/>
              <w:rPr>
                <w:color w:val="00008B" w:themeColor="text2"/>
                <w:sz w:val="20"/>
                <w:szCs w:val="20"/>
              </w:rPr>
            </w:pPr>
            <w:r>
              <w:rPr>
                <w:color w:val="00008B" w:themeColor="text2"/>
                <w:sz w:val="20"/>
                <w:szCs w:val="20"/>
              </w:rPr>
              <w:t>£6k per month.</w:t>
            </w:r>
          </w:p>
        </w:tc>
        <w:tc>
          <w:tcPr>
            <w:tcW w:w="3260" w:type="dxa"/>
          </w:tcPr>
          <w:p w:rsidRPr="009E4CB6" w:rsidR="00207763" w:rsidP="008E4367" w:rsidRDefault="009E4CB6" w14:paraId="13D73A65" w14:textId="608B212F">
            <w:pPr>
              <w:pStyle w:val="TableBodyText"/>
              <w:rPr>
                <w:color w:val="00008B" w:themeColor="text2"/>
                <w:sz w:val="20"/>
                <w:szCs w:val="20"/>
              </w:rPr>
            </w:pPr>
            <w:r w:rsidRPr="009E4CB6">
              <w:rPr>
                <w:color w:val="00008B" w:themeColor="text2"/>
                <w:sz w:val="20"/>
                <w:szCs w:val="20"/>
              </w:rPr>
              <w:t>N/A</w:t>
            </w:r>
          </w:p>
        </w:tc>
      </w:tr>
    </w:tbl>
    <w:p w:rsidRPr="00A421EA" w:rsidR="00207763" w:rsidP="00E0517C" w:rsidRDefault="00207763" w14:paraId="5E523B24" w14:textId="77777777">
      <w:pPr>
        <w:pStyle w:val="BodyText"/>
      </w:pPr>
    </w:p>
    <w:p w:rsidR="00120495" w:rsidP="00C74EBF" w:rsidRDefault="00120495" w14:paraId="4518CA9A" w14:textId="77777777">
      <w:pPr>
        <w:pStyle w:val="Heading1"/>
      </w:pPr>
      <w:bookmarkStart w:name="_Toc389992826" w:id="14"/>
      <w:bookmarkStart w:name="_Toc53952129" w:id="15"/>
      <w:bookmarkStart w:name="_Toc53963250" w:id="16"/>
      <w:r>
        <w:t>Applicable DIP Objectives</w:t>
      </w:r>
    </w:p>
    <w:bookmarkEnd w:id="14"/>
    <w:bookmarkEnd w:id="15"/>
    <w:bookmarkEnd w:id="16"/>
    <w:p w:rsidR="00C74EBF" w:rsidP="00C74EBF" w:rsidRDefault="00531427" w14:paraId="7178E8EF" w14:textId="573C568C">
      <w:pPr>
        <w:pStyle w:val="BodyText"/>
      </w:pPr>
      <w:r>
        <w:rPr>
          <w:rStyle w:val="normaltextrun"/>
          <w:rFonts w:cs="Arial"/>
          <w:color w:val="000000"/>
          <w:szCs w:val="20"/>
          <w:shd w:val="clear" w:color="auto" w:fill="FFFFFF"/>
        </w:rPr>
        <w:t>The DIP Manager believes that this DIP CR will have the following impacts on the Applicable DIP Objectives:</w:t>
      </w:r>
      <w:r>
        <w:rPr>
          <w:rStyle w:val="eop"/>
          <w:rFonts w:cs="Arial"/>
          <w:color w:val="000000"/>
          <w:szCs w:val="20"/>
          <w:shd w:val="clear" w:color="auto" w:fill="FFFFFF"/>
        </w:rPr>
        <w:t> </w:t>
      </w:r>
    </w:p>
    <w:tbl>
      <w:tblPr>
        <w:tblStyle w:val="TableGrid"/>
        <w:tblW w:w="8056" w:type="dxa"/>
        <w:tblInd w:w="19" w:type="dxa"/>
        <w:tblBorders>
          <w:top w:val="single" w:color="A0C4E5" w:themeColor="accent4" w:sz="4" w:space="0"/>
          <w:left w:val="single" w:color="A0C4E5" w:themeColor="accent4" w:sz="4" w:space="0"/>
          <w:bottom w:val="single" w:color="A0C4E5" w:themeColor="accent4" w:sz="4" w:space="0"/>
          <w:right w:val="single" w:color="A0C4E5" w:themeColor="accent4" w:sz="4" w:space="0"/>
          <w:insideH w:val="single" w:color="A0C4E5" w:themeColor="accent4" w:sz="4" w:space="0"/>
          <w:insideV w:val="single" w:color="A0C4E5" w:themeColor="accent4" w:sz="4" w:space="0"/>
        </w:tblBorders>
        <w:tblLayout w:type="fixed"/>
        <w:tblCellMar>
          <w:left w:w="0" w:type="dxa"/>
          <w:right w:w="0" w:type="dxa"/>
        </w:tblCellMar>
        <w:tblLook w:val="01E0" w:firstRow="1" w:lastRow="1" w:firstColumn="1" w:lastColumn="1" w:noHBand="0" w:noVBand="0"/>
      </w:tblPr>
      <w:tblGrid>
        <w:gridCol w:w="3237"/>
        <w:gridCol w:w="1275"/>
        <w:gridCol w:w="3544"/>
      </w:tblGrid>
      <w:tr w:rsidR="00702395" w:rsidTr="008E4367" w14:paraId="2EFDF908" w14:textId="77777777">
        <w:trPr>
          <w:cantSplit/>
          <w:trHeight w:val="397"/>
          <w:tblHeader/>
        </w:trPr>
        <w:tc>
          <w:tcPr>
            <w:tcW w:w="8056" w:type="dxa"/>
            <w:gridSpan w:val="3"/>
            <w:shd w:val="clear" w:color="auto" w:fill="A0C4E5" w:themeFill="accent4"/>
            <w:vAlign w:val="center"/>
          </w:tcPr>
          <w:p w:rsidRPr="00207763" w:rsidR="00702395" w:rsidP="008E4367" w:rsidRDefault="00702395" w14:paraId="0DD49251" w14:textId="77777777">
            <w:pPr>
              <w:pStyle w:val="TableTitle"/>
              <w:rPr>
                <w:sz w:val="20"/>
                <w:szCs w:val="20"/>
              </w:rPr>
            </w:pPr>
            <w:r w:rsidRPr="00B964AB">
              <w:rPr>
                <w:sz w:val="20"/>
                <w:szCs w:val="20"/>
              </w:rPr>
              <w:t>Impacts to Applicable DIP Objectives</w:t>
            </w:r>
          </w:p>
        </w:tc>
      </w:tr>
      <w:tr w:rsidR="00702395" w:rsidTr="008E4367" w14:paraId="31C4C11B" w14:textId="77777777">
        <w:trPr>
          <w:cantSplit/>
          <w:trHeight w:val="397"/>
          <w:tblHeader/>
        </w:trPr>
        <w:tc>
          <w:tcPr>
            <w:tcW w:w="3237" w:type="dxa"/>
          </w:tcPr>
          <w:p w:rsidRPr="00207763" w:rsidR="00702395" w:rsidP="008E4367" w:rsidRDefault="00702395" w14:paraId="604765F2" w14:textId="77777777">
            <w:pPr>
              <w:pStyle w:val="TableColumnHeading"/>
              <w:rPr>
                <w:sz w:val="20"/>
                <w:szCs w:val="20"/>
              </w:rPr>
            </w:pPr>
            <w:r w:rsidRPr="00183AEC">
              <w:rPr>
                <w:sz w:val="20"/>
                <w:szCs w:val="20"/>
              </w:rPr>
              <w:t>Applicable DIP Objective</w:t>
            </w:r>
          </w:p>
        </w:tc>
        <w:tc>
          <w:tcPr>
            <w:tcW w:w="1275" w:type="dxa"/>
          </w:tcPr>
          <w:p w:rsidRPr="00207763" w:rsidR="00702395" w:rsidP="008E4367" w:rsidRDefault="00702395" w14:paraId="2E1EDE0A" w14:textId="77777777">
            <w:pPr>
              <w:pStyle w:val="TableColumnHeading"/>
              <w:rPr>
                <w:sz w:val="20"/>
                <w:szCs w:val="20"/>
              </w:rPr>
            </w:pPr>
            <w:r>
              <w:rPr>
                <w:sz w:val="20"/>
                <w:szCs w:val="20"/>
              </w:rPr>
              <w:t>Impact</w:t>
            </w:r>
          </w:p>
        </w:tc>
        <w:tc>
          <w:tcPr>
            <w:tcW w:w="3544" w:type="dxa"/>
          </w:tcPr>
          <w:p w:rsidRPr="00207763" w:rsidR="00702395" w:rsidP="008E4367" w:rsidRDefault="00702395" w14:paraId="7138F966" w14:textId="77777777">
            <w:pPr>
              <w:pStyle w:val="TableColumnHeading"/>
              <w:rPr>
                <w:sz w:val="20"/>
                <w:szCs w:val="20"/>
              </w:rPr>
            </w:pPr>
            <w:r>
              <w:rPr>
                <w:sz w:val="20"/>
                <w:szCs w:val="20"/>
              </w:rPr>
              <w:t>Rationale</w:t>
            </w:r>
          </w:p>
        </w:tc>
      </w:tr>
      <w:tr w:rsidR="00702395" w:rsidTr="008E4367" w14:paraId="02EC78CF" w14:textId="77777777">
        <w:trPr>
          <w:cantSplit/>
          <w:trHeight w:val="397"/>
        </w:trPr>
        <w:tc>
          <w:tcPr>
            <w:tcW w:w="3237" w:type="dxa"/>
          </w:tcPr>
          <w:p w:rsidRPr="00207763" w:rsidR="00702395" w:rsidP="008E4367" w:rsidRDefault="00702395" w14:paraId="6430F6CF" w14:textId="77777777">
            <w:pPr>
              <w:pStyle w:val="TableBodyText"/>
              <w:rPr>
                <w:sz w:val="20"/>
                <w:szCs w:val="20"/>
              </w:rPr>
            </w:pPr>
            <w:r w:rsidRPr="00183AEC">
              <w:rPr>
                <w:sz w:val="20"/>
                <w:szCs w:val="20"/>
              </w:rPr>
              <w:t xml:space="preserve">(a) Provide accurate and timely support for the sharing of applicable market data. </w:t>
            </w:r>
          </w:p>
        </w:tc>
        <w:tc>
          <w:tcPr>
            <w:tcW w:w="1275" w:type="dxa"/>
          </w:tcPr>
          <w:p w:rsidRPr="009E0409" w:rsidR="00702395" w:rsidP="008E4367" w:rsidRDefault="004B770A" w14:paraId="45794069" w14:textId="7FCEC2B9">
            <w:pPr>
              <w:pStyle w:val="TableBodyText"/>
              <w:rPr>
                <w:sz w:val="20"/>
                <w:szCs w:val="20"/>
              </w:rPr>
            </w:pPr>
            <w:r>
              <w:rPr>
                <w:sz w:val="20"/>
                <w:szCs w:val="20"/>
              </w:rPr>
              <w:t>Neutral</w:t>
            </w:r>
            <w:r w:rsidR="009E4CB6">
              <w:rPr>
                <w:sz w:val="20"/>
                <w:szCs w:val="20"/>
              </w:rPr>
              <w:t xml:space="preserve"> </w:t>
            </w:r>
          </w:p>
        </w:tc>
        <w:tc>
          <w:tcPr>
            <w:tcW w:w="3544" w:type="dxa"/>
          </w:tcPr>
          <w:p w:rsidRPr="00BF5FEF" w:rsidR="00702395" w:rsidP="00BF5FEF" w:rsidRDefault="00702395" w14:paraId="57A8D47C" w14:textId="6ED25799">
            <w:pPr>
              <w:pStyle w:val="TableBodyText"/>
              <w:rPr>
                <w:rFonts w:cs="Arial"/>
                <w:color w:val="000000"/>
                <w:sz w:val="20"/>
                <w:szCs w:val="20"/>
                <w:shd w:val="clear" w:color="auto" w:fill="FFFFFF"/>
              </w:rPr>
            </w:pPr>
          </w:p>
        </w:tc>
      </w:tr>
      <w:tr w:rsidR="00702395" w:rsidTr="008E4367" w14:paraId="4A8C5D78" w14:textId="77777777">
        <w:trPr>
          <w:cantSplit/>
          <w:trHeight w:val="397"/>
        </w:trPr>
        <w:tc>
          <w:tcPr>
            <w:tcW w:w="3237" w:type="dxa"/>
          </w:tcPr>
          <w:p w:rsidRPr="00207763" w:rsidR="00702395" w:rsidP="008E4367" w:rsidRDefault="00702395" w14:paraId="44E355EC" w14:textId="77777777">
            <w:pPr>
              <w:pStyle w:val="TableBodyText"/>
              <w:rPr>
                <w:sz w:val="20"/>
                <w:szCs w:val="20"/>
              </w:rPr>
            </w:pPr>
            <w:r w:rsidRPr="00183AEC">
              <w:rPr>
                <w:sz w:val="20"/>
                <w:szCs w:val="20"/>
              </w:rPr>
              <w:t xml:space="preserve">(b) Further consumer interests through the appropriately governed sharing of data. </w:t>
            </w:r>
          </w:p>
        </w:tc>
        <w:tc>
          <w:tcPr>
            <w:tcW w:w="1275" w:type="dxa"/>
          </w:tcPr>
          <w:p w:rsidRPr="009E0409" w:rsidR="00702395" w:rsidP="008E4367" w:rsidRDefault="009E4CB6" w14:paraId="60640578" w14:textId="027EE3EF">
            <w:pPr>
              <w:pStyle w:val="TableBodyText"/>
              <w:rPr>
                <w:sz w:val="20"/>
                <w:szCs w:val="20"/>
              </w:rPr>
            </w:pPr>
            <w:r>
              <w:rPr>
                <w:sz w:val="20"/>
                <w:szCs w:val="20"/>
              </w:rPr>
              <w:t xml:space="preserve">Neutral </w:t>
            </w:r>
          </w:p>
        </w:tc>
        <w:tc>
          <w:tcPr>
            <w:tcW w:w="3544" w:type="dxa"/>
          </w:tcPr>
          <w:p w:rsidRPr="009E0409" w:rsidR="00702395" w:rsidP="008E4367" w:rsidRDefault="00702395" w14:paraId="7832A90D" w14:textId="77777777">
            <w:pPr>
              <w:pStyle w:val="TableBodyText"/>
              <w:rPr>
                <w:sz w:val="20"/>
                <w:szCs w:val="20"/>
              </w:rPr>
            </w:pPr>
          </w:p>
        </w:tc>
      </w:tr>
      <w:tr w:rsidR="00702395" w:rsidTr="008E4367" w14:paraId="0E3303B3" w14:textId="77777777">
        <w:trPr>
          <w:cantSplit/>
          <w:trHeight w:val="397"/>
        </w:trPr>
        <w:tc>
          <w:tcPr>
            <w:tcW w:w="3237" w:type="dxa"/>
          </w:tcPr>
          <w:p w:rsidRPr="00207763" w:rsidR="00702395" w:rsidP="008E4367" w:rsidRDefault="00702395" w14:paraId="05EAA747" w14:textId="77777777">
            <w:pPr>
              <w:pStyle w:val="TableBodyText"/>
              <w:rPr>
                <w:sz w:val="20"/>
                <w:szCs w:val="20"/>
              </w:rPr>
            </w:pPr>
            <w:r w:rsidRPr="00183AEC">
              <w:rPr>
                <w:sz w:val="20"/>
                <w:szCs w:val="20"/>
              </w:rPr>
              <w:t xml:space="preserve">(c) Facilitate competitive change and innovation through the efficient and economic delivery of reliable and adaptable services. </w:t>
            </w:r>
          </w:p>
        </w:tc>
        <w:tc>
          <w:tcPr>
            <w:tcW w:w="1275" w:type="dxa"/>
          </w:tcPr>
          <w:p w:rsidRPr="009E0409" w:rsidR="00702395" w:rsidP="008E4367" w:rsidRDefault="004B770A" w14:paraId="16200ABD" w14:textId="4FA7E6DF">
            <w:pPr>
              <w:pStyle w:val="TableBodyText"/>
              <w:rPr>
                <w:sz w:val="20"/>
                <w:szCs w:val="20"/>
              </w:rPr>
            </w:pPr>
            <w:r>
              <w:rPr>
                <w:sz w:val="20"/>
                <w:szCs w:val="20"/>
              </w:rPr>
              <w:t xml:space="preserve">Positive </w:t>
            </w:r>
            <w:r w:rsidR="009E4CB6">
              <w:rPr>
                <w:sz w:val="20"/>
                <w:szCs w:val="20"/>
              </w:rPr>
              <w:t xml:space="preserve"> </w:t>
            </w:r>
          </w:p>
        </w:tc>
        <w:tc>
          <w:tcPr>
            <w:tcW w:w="3544" w:type="dxa"/>
          </w:tcPr>
          <w:p w:rsidRPr="009E0409" w:rsidR="00702395" w:rsidP="004B770A" w:rsidRDefault="004B770A" w14:paraId="6648B41F" w14:textId="24617022">
            <w:pPr>
              <w:pStyle w:val="TableBodyText"/>
              <w:rPr>
                <w:sz w:val="20"/>
                <w:szCs w:val="20"/>
              </w:rPr>
            </w:pPr>
            <w:r w:rsidRPr="004B770A">
              <w:rPr>
                <w:rStyle w:val="normaltextrun"/>
                <w:rFonts w:cs="Arial"/>
                <w:color w:val="000000"/>
                <w:sz w:val="20"/>
                <w:szCs w:val="20"/>
                <w:shd w:val="clear" w:color="auto" w:fill="FFFFFF"/>
              </w:rPr>
              <w:t>The DIP Manager must ensure that market participants are fully functional with the DIP system. This change would provide the DIP Manager with access to a testing environment, allowing them to address any functionality issues that market participants may encounter. Additionally, this environment would enable the DIP Manager to test future system releases effectively</w:t>
            </w:r>
            <w:r>
              <w:rPr>
                <w:rStyle w:val="normaltextrun"/>
                <w:rFonts w:cs="Arial"/>
                <w:color w:val="000000"/>
                <w:sz w:val="20"/>
                <w:szCs w:val="20"/>
                <w:shd w:val="clear" w:color="auto" w:fill="FFFFFF"/>
              </w:rPr>
              <w:t>.</w:t>
            </w:r>
          </w:p>
        </w:tc>
      </w:tr>
    </w:tbl>
    <w:p w:rsidR="00C74EBF" w:rsidRDefault="00C74EBF" w14:paraId="25166877" w14:textId="67B26695">
      <w:pPr>
        <w:spacing w:line="240" w:lineRule="auto"/>
        <w:ind w:right="0"/>
      </w:pPr>
      <w:r>
        <w:br w:type="page"/>
      </w:r>
    </w:p>
    <w:p w:rsidRPr="001858BB" w:rsidR="00C74EBF" w:rsidP="001858BB" w:rsidRDefault="00C74EBF" w14:paraId="4EBE1551" w14:textId="65D5B227">
      <w:pPr>
        <w:pStyle w:val="Heading9"/>
      </w:pPr>
      <w:bookmarkStart w:name="_Toc207111489" w:id="17"/>
      <w:r>
        <w:t>DIP CR Progression</w:t>
      </w:r>
      <w:r w:rsidRPr="00A421EA" w:rsidR="009B06AB">
        <w:rPr>
          <w:noProof/>
        </w:rPr>
        <mc:AlternateContent>
          <mc:Choice Requires="wps">
            <w:drawing>
              <wp:anchor distT="0" distB="0" distL="114300" distR="114300" simplePos="0" relativeHeight="251699712" behindDoc="0" locked="1" layoutInCell="1" allowOverlap="1" wp14:anchorId="13FFD5E7" wp14:editId="58BDC486">
                <wp:simplePos x="0" y="0"/>
                <wp:positionH relativeFrom="rightMargin">
                  <wp:posOffset>107950</wp:posOffset>
                </wp:positionH>
                <wp:positionV relativeFrom="margin">
                  <wp:posOffset>31115</wp:posOffset>
                </wp:positionV>
                <wp:extent cx="1353820" cy="4737735"/>
                <wp:effectExtent l="0" t="0" r="17780" b="5715"/>
                <wp:wrapNone/>
                <wp:docPr id="76131259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4737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13"/>
                            </w:tblGrid>
                            <w:tr w:rsidR="00A53D0E" w:rsidTr="00770C00" w14:paraId="4C369D85" w14:textId="77777777">
                              <w:trPr>
                                <w:trHeight w:val="340"/>
                              </w:trPr>
                              <w:tc>
                                <w:tcPr>
                                  <w:tcW w:w="2113" w:type="dxa"/>
                                  <w:tcBorders>
                                    <w:top w:val="single" w:color="D4CDC1" w:themeColor="accent5" w:sz="4" w:space="0"/>
                                  </w:tcBorders>
                                </w:tcPr>
                                <w:p w:rsidRPr="0054377E" w:rsidR="00A53D0E" w:rsidP="00CA6579" w:rsidRDefault="00A53D0E" w14:paraId="04FBD568" w14:textId="77777777">
                                  <w:pPr>
                                    <w:pStyle w:val="Footer"/>
                                  </w:pPr>
                                  <w:r w:rsidRPr="0051615B">
                                    <w:rPr>
                                      <w:noProof/>
                                    </w:rPr>
                                    <w:drawing>
                                      <wp:inline distT="0" distB="0" distL="0" distR="0" wp14:anchorId="430EFB24" wp14:editId="30C56C32">
                                        <wp:extent cx="330891" cy="330891"/>
                                        <wp:effectExtent l="0" t="0" r="0" b="0"/>
                                        <wp:docPr id="5" name="Graphic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344170" cy="344170"/>
                                                </a:xfrm>
                                                <a:prstGeom prst="rect">
                                                  <a:avLst/>
                                                </a:prstGeom>
                                              </pic:spPr>
                                            </pic:pic>
                                          </a:graphicData>
                                        </a:graphic>
                                      </wp:inline>
                                    </w:drawing>
                                  </w:r>
                                </w:p>
                              </w:tc>
                            </w:tr>
                            <w:tr w:rsidR="00A53D0E" w:rsidTr="00615A39" w14:paraId="1EEEA349" w14:textId="77777777">
                              <w:trPr>
                                <w:trHeight w:val="340"/>
                              </w:trPr>
                              <w:tc>
                                <w:tcPr>
                                  <w:tcW w:w="2113" w:type="dxa"/>
                                  <w:tcBorders>
                                    <w:top w:val="single" w:color="D4CDC1" w:themeColor="accent5" w:sz="4" w:space="0"/>
                                  </w:tcBorders>
                                  <w:vAlign w:val="center"/>
                                </w:tcPr>
                                <w:p w:rsidRPr="0054377E" w:rsidR="00A53D0E" w:rsidP="00324682" w:rsidRDefault="00A53D0E" w14:paraId="6645CDA2" w14:textId="77777777">
                                  <w:pPr>
                                    <w:pStyle w:val="Footer"/>
                                  </w:pPr>
                                  <w:r>
                                    <w:t>DIP CR Materiality Criteria?</w:t>
                                  </w:r>
                                </w:p>
                              </w:tc>
                            </w:tr>
                            <w:tr w:rsidR="00A53D0E" w:rsidTr="00615A39" w14:paraId="538DADF7" w14:textId="77777777">
                              <w:trPr>
                                <w:trHeight w:val="2320"/>
                              </w:trPr>
                              <w:tc>
                                <w:tcPr>
                                  <w:tcW w:w="2113" w:type="dxa"/>
                                </w:tcPr>
                                <w:p w:rsidR="00A53D0E" w:rsidP="008E4367" w:rsidRDefault="00A53D0E" w14:paraId="43FADC6B" w14:textId="77777777">
                                  <w:pPr>
                                    <w:pStyle w:val="Sidebartextbody"/>
                                  </w:pPr>
                                  <w:r>
                                    <w:t>The criteria for a DIP CR to be considered as material, and therefore a Tier One DIP CR, includes:</w:t>
                                  </w:r>
                                </w:p>
                                <w:p w:rsidR="00A53D0E" w:rsidP="00FF59AB" w:rsidRDefault="00A53D0E" w14:paraId="09E6D7DB" w14:textId="77777777">
                                  <w:pPr>
                                    <w:pStyle w:val="Sidebartextbody"/>
                                    <w:numPr>
                                      <w:ilvl w:val="0"/>
                                      <w:numId w:val="16"/>
                                    </w:numPr>
                                    <w:ind w:left="426"/>
                                  </w:pPr>
                                  <w:r>
                                    <w:t>an implementation cost greater than £500,000 for the DIP Manager and/or £250,000 for DIP Users</w:t>
                                  </w:r>
                                </w:p>
                                <w:p w:rsidR="00A53D0E" w:rsidP="00FF59AB" w:rsidRDefault="00A53D0E" w14:paraId="77F39E02" w14:textId="77777777">
                                  <w:pPr>
                                    <w:pStyle w:val="Sidebartextbody"/>
                                    <w:numPr>
                                      <w:ilvl w:val="0"/>
                                      <w:numId w:val="16"/>
                                    </w:numPr>
                                    <w:ind w:left="426"/>
                                  </w:pPr>
                                  <w:r>
                                    <w:t>placing new obligations on DIP Users and/or the DIP Manager that will require a change to the DIP User’s business operating model</w:t>
                                  </w:r>
                                </w:p>
                                <w:p w:rsidRPr="00E9518C" w:rsidR="00A53D0E" w:rsidP="00FF59AB" w:rsidRDefault="00A53D0E" w14:paraId="5801AE6F" w14:textId="77777777">
                                  <w:pPr>
                                    <w:pStyle w:val="Sidebartextbody"/>
                                    <w:numPr>
                                      <w:ilvl w:val="0"/>
                                      <w:numId w:val="16"/>
                                    </w:numPr>
                                    <w:ind w:left="426"/>
                                  </w:pPr>
                                  <w:r>
                                    <w:t>an Implementation Date more than 24 months after the date on which the decision is made.</w:t>
                                  </w:r>
                                </w:p>
                              </w:tc>
                            </w:tr>
                          </w:tbl>
                          <w:p w:rsidRPr="006C2760" w:rsidR="00A53D0E" w:rsidP="009B06AB" w:rsidRDefault="00A53D0E" w14:paraId="7D57CE2B" w14:textId="77777777">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8.5pt;margin-top:2.45pt;width:106.6pt;height:373.05pt;z-index:2516997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" w14:anchorId="13FFD5E7">
                <v:textbox inset="0,0,0,0">
                  <w:txbxContent>
                    <w:tbl>
                      <w:tblPr>
                        <w:tblW w:w="0" w:type="auto"/>
                        <w:tblLayout w:type="fixed"/>
                        <w:tblCellMar>
                          <w:left w:w="0" w:type="dxa"/>
                          <w:right w:w="0" w:type="dxa"/>
                        </w:tblCellMar>
                        <w:tblLook w:val="01E0" w:firstRow="1" w:lastRow="1" w:firstColumn="1" w:lastColumn="1" w:noHBand="0" w:noVBand="0"/>
                      </w:tblPr>
                      <w:tblGrid>
                        <w:gridCol w:w="2113"/>
                      </w:tblGrid>
                      <w:tr w:rsidR="00A53D0E" w:rsidTr="00770C00" w14:paraId="4C369D85" w14:textId="77777777">
                        <w:trPr>
                          <w:trHeight w:val="340"/>
                        </w:trPr>
                        <w:tc>
                          <w:tcPr>
                            <w:tcW w:w="2113" w:type="dxa"/>
                            <w:tcBorders>
                              <w:top w:val="single" w:color="D4CDC1" w:themeColor="accent5" w:sz="4" w:space="0"/>
                            </w:tcBorders>
                            <w:shd w:val="clear" w:color="auto" w:fill="auto"/>
                          </w:tcPr>
                          <w:p w:rsidRPr="0054377E" w:rsidR="00A53D0E" w:rsidP="00CA6579" w:rsidRDefault="00A53D0E" w14:paraId="04FBD568" w14:textId="77777777">
                            <w:pPr>
                              <w:pStyle w:val="Footer"/>
                            </w:pPr>
                            <w:r w:rsidRPr="0051615B">
                              <w:rPr>
                                <w:noProof/>
                              </w:rPr>
                              <w:drawing>
                                <wp:inline distT="0" distB="0" distL="0" distR="0" wp14:anchorId="430EFB24" wp14:editId="30C56C32">
                                  <wp:extent cx="330891" cy="330891"/>
                                  <wp:effectExtent l="0" t="0" r="0" b="0"/>
                                  <wp:docPr id="5" name="Graphic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6"/>
                                              </a:ext>
                                            </a:extLst>
                                          </a:blip>
                                          <a:stretch>
                                            <a:fillRect/>
                                          </a:stretch>
                                        </pic:blipFill>
                                        <pic:spPr>
                                          <a:xfrm>
                                            <a:off x="0" y="0"/>
                                            <a:ext cx="344170" cy="344170"/>
                                          </a:xfrm>
                                          <a:prstGeom prst="rect">
                                            <a:avLst/>
                                          </a:prstGeom>
                                        </pic:spPr>
                                      </pic:pic>
                                    </a:graphicData>
                                  </a:graphic>
                                </wp:inline>
                              </w:drawing>
                            </w:r>
                          </w:p>
                        </w:tc>
                      </w:tr>
                      <w:tr w:rsidR="00A53D0E" w:rsidTr="00615A39" w14:paraId="1EEEA349" w14:textId="77777777">
                        <w:trPr>
                          <w:trHeight w:val="340"/>
                        </w:trPr>
                        <w:tc>
                          <w:tcPr>
                            <w:tcW w:w="2113" w:type="dxa"/>
                            <w:tcBorders>
                              <w:top w:val="single" w:color="D4CDC1" w:themeColor="accent5" w:sz="4" w:space="0"/>
                            </w:tcBorders>
                            <w:shd w:val="clear" w:color="auto" w:fill="auto"/>
                            <w:vAlign w:val="center"/>
                          </w:tcPr>
                          <w:p w:rsidRPr="0054377E" w:rsidR="00A53D0E" w:rsidP="00324682" w:rsidRDefault="00A53D0E" w14:paraId="6645CDA2" w14:textId="77777777">
                            <w:pPr>
                              <w:pStyle w:val="Footer"/>
                            </w:pPr>
                            <w:r>
                              <w:t>DIP CR Materiality Criteria?</w:t>
                            </w:r>
                          </w:p>
                        </w:tc>
                      </w:tr>
                      <w:tr w:rsidR="00A53D0E" w:rsidTr="00615A39" w14:paraId="538DADF7" w14:textId="77777777">
                        <w:trPr>
                          <w:trHeight w:val="2320"/>
                        </w:trPr>
                        <w:tc>
                          <w:tcPr>
                            <w:tcW w:w="2113" w:type="dxa"/>
                            <w:shd w:val="clear" w:color="auto" w:fill="auto"/>
                          </w:tcPr>
                          <w:p w:rsidR="00A53D0E" w:rsidP="008E4367" w:rsidRDefault="00A53D0E" w14:paraId="43FADC6B" w14:textId="77777777">
                            <w:pPr>
                              <w:pStyle w:val="Sidebartextbody"/>
                            </w:pPr>
                            <w:r>
                              <w:t>The criteria for a DIP CR to be considered as material, and therefore a Tier One DIP CR, includes:</w:t>
                            </w:r>
                          </w:p>
                          <w:p w:rsidR="00A53D0E" w:rsidP="00FF59AB" w:rsidRDefault="00A53D0E" w14:paraId="09E6D7DB" w14:textId="77777777">
                            <w:pPr>
                              <w:pStyle w:val="Sidebartextbody"/>
                              <w:numPr>
                                <w:ilvl w:val="0"/>
                                <w:numId w:val="16"/>
                              </w:numPr>
                              <w:ind w:left="426"/>
                            </w:pPr>
                            <w:r>
                              <w:t>an implementation cost greater than £500,000 for the DIP Manager and/or £250,000 for DIP Users</w:t>
                            </w:r>
                          </w:p>
                          <w:p w:rsidR="00A53D0E" w:rsidP="00FF59AB" w:rsidRDefault="00A53D0E" w14:paraId="77F39E02" w14:textId="77777777">
                            <w:pPr>
                              <w:pStyle w:val="Sidebartextbody"/>
                              <w:numPr>
                                <w:ilvl w:val="0"/>
                                <w:numId w:val="16"/>
                              </w:numPr>
                              <w:ind w:left="426"/>
                            </w:pPr>
                            <w:r>
                              <w:t>placing new obligations on DIP Users and/or the DIP Manager that will require a change to the DIP User’s business operating model</w:t>
                            </w:r>
                          </w:p>
                          <w:p w:rsidRPr="00E9518C" w:rsidR="00A53D0E" w:rsidP="00FF59AB" w:rsidRDefault="00A53D0E" w14:paraId="5801AE6F" w14:textId="77777777">
                            <w:pPr>
                              <w:pStyle w:val="Sidebartextbody"/>
                              <w:numPr>
                                <w:ilvl w:val="0"/>
                                <w:numId w:val="16"/>
                              </w:numPr>
                              <w:ind w:left="426"/>
                            </w:pPr>
                            <w:r>
                              <w:t>an Implementation Date more than 24 months after the date on which the decision is made.</w:t>
                            </w:r>
                          </w:p>
                        </w:tc>
                      </w:tr>
                    </w:tbl>
                    <w:p w:rsidRPr="006C2760" w:rsidR="00A53D0E" w:rsidP="009B06AB" w:rsidRDefault="00A53D0E" w14:paraId="7D57CE2B" w14:textId="77777777">
                      <w:pPr>
                        <w:pStyle w:val="Footer"/>
                      </w:pPr>
                    </w:p>
                  </w:txbxContent>
                </v:textbox>
                <w10:wrap anchorx="margin" anchory="margin"/>
                <w10:anchorlock/>
              </v:shape>
            </w:pict>
          </mc:Fallback>
        </mc:AlternateContent>
      </w:r>
      <w:bookmarkEnd w:id="17"/>
    </w:p>
    <w:p w:rsidR="00C74EBF" w:rsidP="00C74EBF" w:rsidRDefault="00C74EBF" w14:paraId="6D449772" w14:textId="74450579">
      <w:pPr>
        <w:pStyle w:val="Heading1"/>
      </w:pPr>
      <w:r>
        <w:t>Change Tier</w:t>
      </w:r>
    </w:p>
    <w:p w:rsidR="008E4367" w:rsidP="009B06AB" w:rsidRDefault="008E4367" w14:paraId="0E447AD7" w14:textId="3922D4C4">
      <w:pPr>
        <w:pStyle w:val="BodyText"/>
      </w:pPr>
      <w:r w:rsidRPr="008E4367">
        <w:t xml:space="preserve">The DIP Manager believes that </w:t>
      </w:r>
      <w:r w:rsidR="004B770A">
        <w:rPr>
          <w:b/>
        </w:rPr>
        <w:t>DCR0005</w:t>
      </w:r>
      <w:r w:rsidRPr="008E4367">
        <w:t xml:space="preserve"> has material impacts; it places new </w:t>
      </w:r>
      <w:r w:rsidR="004B770A">
        <w:t>costs</w:t>
      </w:r>
      <w:r w:rsidRPr="008E4367">
        <w:t xml:space="preserve"> on DIP Users</w:t>
      </w:r>
      <w:r w:rsidR="004B770A">
        <w:t xml:space="preserve"> to fund an environment for DIP testing. </w:t>
      </w:r>
      <w:r w:rsidRPr="008E4367">
        <w:t xml:space="preserve">Therefore, </w:t>
      </w:r>
      <w:r w:rsidR="004B770A">
        <w:rPr>
          <w:b/>
        </w:rPr>
        <w:t>DCR0005</w:t>
      </w:r>
      <w:r w:rsidRPr="008E4367">
        <w:t xml:space="preserve"> should be considered a </w:t>
      </w:r>
      <w:r w:rsidRPr="005D6664">
        <w:rPr>
          <w:b/>
        </w:rPr>
        <w:t>Tier One DIP DR</w:t>
      </w:r>
      <w:r>
        <w:t>.</w:t>
      </w:r>
    </w:p>
    <w:p w:rsidR="00C74EBF" w:rsidP="00C74EBF" w:rsidRDefault="00C74EBF" w14:paraId="0A17D06D" w14:textId="77777777">
      <w:pPr>
        <w:pStyle w:val="Heading1"/>
      </w:pPr>
      <w:r>
        <w:t>Further Assessment</w:t>
      </w:r>
    </w:p>
    <w:p w:rsidRPr="0079017A" w:rsidR="0079017A" w:rsidP="0079017A" w:rsidRDefault="005D6664" w14:paraId="4F35DDE9" w14:textId="669D4CE4">
      <w:pPr>
        <w:pStyle w:val="BodyText"/>
      </w:pPr>
      <w:r>
        <w:t>The DIP Manager believe</w:t>
      </w:r>
      <w:r w:rsidR="001858BB">
        <w:t>s</w:t>
      </w:r>
      <w:r>
        <w:t xml:space="preserve"> this DIP CR should progress without </w:t>
      </w:r>
      <w:r w:rsidR="001858BB">
        <w:t>a</w:t>
      </w:r>
      <w:r>
        <w:t xml:space="preserve"> Workgroup as </w:t>
      </w:r>
      <w:r w:rsidR="001858BB">
        <w:t xml:space="preserve">the solution is developed. However, because this DIP CR is introducing </w:t>
      </w:r>
      <w:r w:rsidR="004B770A">
        <w:t>costs</w:t>
      </w:r>
      <w:r w:rsidR="001858BB">
        <w:t xml:space="preserve"> to DIP Users the DIP Manager believes this DIP CR should be consulted on and scrutinised stakeholders</w:t>
      </w:r>
      <w:r w:rsidRPr="0079017A" w:rsidR="0079017A">
        <w:t>.</w:t>
      </w:r>
    </w:p>
    <w:p w:rsidR="00C74EBF" w:rsidP="001858BB" w:rsidRDefault="00C74EBF" w14:paraId="1E42BE47" w14:textId="2CF44C80">
      <w:pPr>
        <w:pStyle w:val="Heading1"/>
      </w:pPr>
      <w:r>
        <w:t>Progression Timeline</w:t>
      </w:r>
    </w:p>
    <w:p w:rsidRPr="001858BB" w:rsidR="001858BB" w:rsidP="001858BB" w:rsidRDefault="001858BB" w14:paraId="3327A4F1" w14:textId="77777777">
      <w:pPr>
        <w:pStyle w:val="BodyText"/>
      </w:pPr>
    </w:p>
    <w:tbl>
      <w:tblPr>
        <w:tblStyle w:val="GridTable4-Accent4"/>
        <w:tblW w:w="0" w:type="auto"/>
        <w:tblLook w:val="0620" w:firstRow="1" w:lastRow="0" w:firstColumn="0" w:lastColumn="0" w:noHBand="1" w:noVBand="1"/>
      </w:tblPr>
      <w:tblGrid>
        <w:gridCol w:w="5382"/>
        <w:gridCol w:w="2772"/>
      </w:tblGrid>
      <w:tr w:rsidRPr="00A421EA" w:rsidR="00C74EBF" w:rsidTr="69A3DCB2" w14:paraId="378D0AAF"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0000000000" w:firstRow="0" w:lastRow="0" w:firstColumn="0" w:lastColumn="0" w:oddVBand="0" w:evenVBand="0" w:oddHBand="0" w:evenHBand="0" w:firstRowFirstColumn="0" w:firstRowLastColumn="0" w:lastRowFirstColumn="0" w:lastRowLastColumn="0"/>
            <w:tcW w:w="8154" w:type="dxa"/>
            <w:gridSpan w:val="2"/>
            <w:tcBorders>
              <w:top w:val="none" w:color="auto" w:sz="0" w:space="0"/>
              <w:left w:val="none" w:color="auto" w:sz="0" w:space="0"/>
              <w:bottom w:val="none" w:color="auto" w:sz="0" w:space="0"/>
              <w:right w:val="none" w:color="auto" w:sz="0" w:space="0"/>
            </w:tcBorders>
            <w:shd w:val="clear" w:color="auto" w:fill="C5DBEF" w:themeFill="accent4" w:themeFillTint="99"/>
            <w:tcMar/>
          </w:tcPr>
          <w:p w:rsidRPr="00A421EA" w:rsidR="00C74EBF" w:rsidP="008E4367" w:rsidRDefault="00C74EBF" w14:paraId="018A73E7" w14:textId="77777777">
            <w:pPr>
              <w:pStyle w:val="TableTitle"/>
              <w:spacing w:line="300" w:lineRule="atLeast"/>
              <w:rPr>
                <w:b w:val="0"/>
              </w:rPr>
            </w:pPr>
            <w:r w:rsidRPr="00A421EA">
              <w:rPr>
                <w:b w:val="0"/>
              </w:rPr>
              <w:t>Progression Timetable</w:t>
            </w:r>
          </w:p>
        </w:tc>
      </w:tr>
      <w:tr w:rsidRPr="00A421EA" w:rsidR="00C74EBF" w:rsidTr="69A3DCB2" w14:paraId="246714AF" w14:textId="77777777">
        <w:trPr>
          <w:trHeight w:val="397"/>
        </w:trPr>
        <w:tc>
          <w:tcPr>
            <w:cnfStyle w:val="000000000000" w:firstRow="0" w:lastRow="0" w:firstColumn="0" w:lastColumn="0" w:oddVBand="0" w:evenVBand="0" w:oddHBand="0" w:evenHBand="0" w:firstRowFirstColumn="0" w:firstRowLastColumn="0" w:lastRowFirstColumn="0" w:lastRowLastColumn="0"/>
            <w:tcW w:w="5382" w:type="dxa"/>
            <w:tcMar/>
          </w:tcPr>
          <w:p w:rsidRPr="00A421EA" w:rsidR="00C74EBF" w:rsidP="008E4367" w:rsidRDefault="00C74EBF" w14:paraId="38DFA408" w14:textId="77777777">
            <w:pPr>
              <w:pStyle w:val="TableColumnHeading"/>
            </w:pPr>
            <w:r w:rsidRPr="00A421EA">
              <w:t>Event</w:t>
            </w:r>
          </w:p>
        </w:tc>
        <w:tc>
          <w:tcPr>
            <w:cnfStyle w:val="000000000000" w:firstRow="0" w:lastRow="0" w:firstColumn="0" w:lastColumn="0" w:oddVBand="0" w:evenVBand="0" w:oddHBand="0" w:evenHBand="0" w:firstRowFirstColumn="0" w:firstRowLastColumn="0" w:lastRowFirstColumn="0" w:lastRowLastColumn="0"/>
            <w:tcW w:w="2772" w:type="dxa"/>
            <w:tcMar/>
          </w:tcPr>
          <w:p w:rsidRPr="00A421EA" w:rsidR="00C74EBF" w:rsidP="008E4367" w:rsidRDefault="00C74EBF" w14:paraId="76A49EA5" w14:textId="77777777">
            <w:pPr>
              <w:pStyle w:val="TableColumnHeading"/>
            </w:pPr>
            <w:r w:rsidRPr="00A421EA">
              <w:t>Date</w:t>
            </w:r>
          </w:p>
        </w:tc>
      </w:tr>
      <w:tr w:rsidRPr="00A421EA" w:rsidR="00C74EBF" w:rsidTr="69A3DCB2" w14:paraId="3BBDA915" w14:textId="77777777">
        <w:trPr>
          <w:trHeight w:val="397"/>
        </w:trPr>
        <w:tc>
          <w:tcPr>
            <w:cnfStyle w:val="000000000000" w:firstRow="0" w:lastRow="0" w:firstColumn="0" w:lastColumn="0" w:oddVBand="0" w:evenVBand="0" w:oddHBand="0" w:evenHBand="0" w:firstRowFirstColumn="0" w:firstRowLastColumn="0" w:lastRowFirstColumn="0" w:lastRowLastColumn="0"/>
            <w:tcW w:w="5382" w:type="dxa"/>
            <w:tcMar/>
          </w:tcPr>
          <w:p w:rsidRPr="00A421EA" w:rsidR="00C74EBF" w:rsidP="008E4367" w:rsidRDefault="00C74EBF" w14:paraId="2191310D" w14:textId="77777777">
            <w:pPr>
              <w:pStyle w:val="TableBodyText"/>
            </w:pPr>
            <w:r>
              <w:t>Initial Assessment published</w:t>
            </w:r>
          </w:p>
        </w:tc>
        <w:tc>
          <w:tcPr>
            <w:cnfStyle w:val="000000000000" w:firstRow="0" w:lastRow="0" w:firstColumn="0" w:lastColumn="0" w:oddVBand="0" w:evenVBand="0" w:oddHBand="0" w:evenHBand="0" w:firstRowFirstColumn="0" w:firstRowLastColumn="0" w:lastRowFirstColumn="0" w:lastRowLastColumn="0"/>
            <w:tcW w:w="2772" w:type="dxa"/>
            <w:tcMar/>
            <w:vAlign w:val="center"/>
          </w:tcPr>
          <w:p w:rsidRPr="00A421EA" w:rsidR="00C74EBF" w:rsidP="008E4367" w:rsidRDefault="007F6658" w14:paraId="5A139165" w14:textId="0C346931">
            <w:pPr>
              <w:pStyle w:val="TableBodyText"/>
            </w:pPr>
            <w:r>
              <w:t>9 September 2025</w:t>
            </w:r>
          </w:p>
        </w:tc>
      </w:tr>
      <w:tr w:rsidRPr="00A421EA" w:rsidR="00C74EBF" w:rsidTr="69A3DCB2" w14:paraId="5128D162" w14:textId="77777777">
        <w:trPr>
          <w:trHeight w:val="397"/>
        </w:trPr>
        <w:tc>
          <w:tcPr>
            <w:cnfStyle w:val="000000000000" w:firstRow="0" w:lastRow="0" w:firstColumn="0" w:lastColumn="0" w:oddVBand="0" w:evenVBand="0" w:oddHBand="0" w:evenHBand="0" w:firstRowFirstColumn="0" w:firstRowLastColumn="0" w:lastRowFirstColumn="0" w:lastRowLastColumn="0"/>
            <w:tcW w:w="5382" w:type="dxa"/>
            <w:tcMar/>
          </w:tcPr>
          <w:p w:rsidRPr="00A421EA" w:rsidR="00C74EBF" w:rsidP="008E4367" w:rsidRDefault="00C74EBF" w14:paraId="1812D765" w14:textId="77777777">
            <w:pPr>
              <w:pStyle w:val="TableBodyText"/>
            </w:pPr>
            <w:r>
              <w:t>Industry</w:t>
            </w:r>
            <w:r w:rsidRPr="00A421EA">
              <w:t xml:space="preserve"> Consultation</w:t>
            </w:r>
          </w:p>
        </w:tc>
        <w:tc>
          <w:tcPr>
            <w:cnfStyle w:val="000000000000" w:firstRow="0" w:lastRow="0" w:firstColumn="0" w:lastColumn="0" w:oddVBand="0" w:evenVBand="0" w:oddHBand="0" w:evenHBand="0" w:firstRowFirstColumn="0" w:firstRowLastColumn="0" w:lastRowFirstColumn="0" w:lastRowLastColumn="0"/>
            <w:tcW w:w="2772" w:type="dxa"/>
            <w:tcMar/>
            <w:vAlign w:val="center"/>
          </w:tcPr>
          <w:p w:rsidRPr="00A421EA" w:rsidR="00C74EBF" w:rsidP="008E4367" w:rsidRDefault="007F6658" w14:paraId="25DE0314" w14:textId="63FBA0F8">
            <w:pPr>
              <w:pStyle w:val="TableBodyText"/>
            </w:pPr>
            <w:r>
              <w:t>10 September 2025</w:t>
            </w:r>
            <w:r w:rsidRPr="00A421EA" w:rsidR="00C74EBF">
              <w:t xml:space="preserve"> – </w:t>
            </w:r>
            <w:r>
              <w:t>30 September 2025</w:t>
            </w:r>
            <w:r w:rsidRPr="00A421EA">
              <w:t xml:space="preserve"> </w:t>
            </w:r>
          </w:p>
        </w:tc>
      </w:tr>
      <w:tr w:rsidRPr="00A421EA" w:rsidR="00C74EBF" w:rsidTr="69A3DCB2" w14:paraId="499790FE" w14:textId="77777777">
        <w:trPr>
          <w:trHeight w:val="397"/>
        </w:trPr>
        <w:tc>
          <w:tcPr>
            <w:cnfStyle w:val="000000000000" w:firstRow="0" w:lastRow="0" w:firstColumn="0" w:lastColumn="0" w:oddVBand="0" w:evenVBand="0" w:oddHBand="0" w:evenHBand="0" w:firstRowFirstColumn="0" w:firstRowLastColumn="0" w:lastRowFirstColumn="0" w:lastRowLastColumn="0"/>
            <w:tcW w:w="5382" w:type="dxa"/>
            <w:tcMar/>
          </w:tcPr>
          <w:p w:rsidRPr="00A421EA" w:rsidR="00C74EBF" w:rsidP="008E4367" w:rsidRDefault="00C74EBF" w14:paraId="25F58282" w14:textId="77777777">
            <w:pPr>
              <w:pStyle w:val="TableBodyText"/>
            </w:pPr>
            <w:r>
              <w:t xml:space="preserve">Final Assessment published </w:t>
            </w:r>
          </w:p>
        </w:tc>
        <w:tc>
          <w:tcPr>
            <w:cnfStyle w:val="000000000000" w:firstRow="0" w:lastRow="0" w:firstColumn="0" w:lastColumn="0" w:oddVBand="0" w:evenVBand="0" w:oddHBand="0" w:evenHBand="0" w:firstRowFirstColumn="0" w:firstRowLastColumn="0" w:lastRowFirstColumn="0" w:lastRowLastColumn="0"/>
            <w:tcW w:w="2772" w:type="dxa"/>
            <w:tcMar/>
            <w:vAlign w:val="center"/>
          </w:tcPr>
          <w:p w:rsidRPr="00A421EA" w:rsidR="00C74EBF" w:rsidP="008E4367" w:rsidRDefault="007F6658" w14:paraId="569C69E6" w14:textId="6F087BAE">
            <w:pPr>
              <w:pStyle w:val="TableBodyText"/>
            </w:pPr>
            <w:r>
              <w:t>5 October 2025</w:t>
            </w:r>
          </w:p>
        </w:tc>
      </w:tr>
      <w:tr w:rsidRPr="00A421EA" w:rsidR="00C74EBF" w:rsidTr="69A3DCB2" w14:paraId="7EB3AB8D" w14:textId="77777777">
        <w:trPr>
          <w:trHeight w:val="397"/>
        </w:trPr>
        <w:tc>
          <w:tcPr>
            <w:cnfStyle w:val="000000000000" w:firstRow="0" w:lastRow="0" w:firstColumn="0" w:lastColumn="0" w:oddVBand="0" w:evenVBand="0" w:oddHBand="0" w:evenHBand="0" w:firstRowFirstColumn="0" w:firstRowLastColumn="0" w:lastRowFirstColumn="0" w:lastRowLastColumn="0"/>
            <w:tcW w:w="5382" w:type="dxa"/>
            <w:tcMar/>
          </w:tcPr>
          <w:p w:rsidRPr="00A421EA" w:rsidR="00C74EBF" w:rsidP="008E4367" w:rsidRDefault="00C74EBF" w14:paraId="56A24474" w14:textId="77777777">
            <w:pPr>
              <w:pStyle w:val="TableBodyText"/>
            </w:pPr>
            <w:r>
              <w:t>DIP CR presented for decision</w:t>
            </w:r>
          </w:p>
        </w:tc>
        <w:tc>
          <w:tcPr>
            <w:cnfStyle w:val="000000000000" w:firstRow="0" w:lastRow="0" w:firstColumn="0" w:lastColumn="0" w:oddVBand="0" w:evenVBand="0" w:oddHBand="0" w:evenHBand="0" w:firstRowFirstColumn="0" w:firstRowLastColumn="0" w:lastRowFirstColumn="0" w:lastRowLastColumn="0"/>
            <w:tcW w:w="2772" w:type="dxa"/>
            <w:tcMar/>
            <w:vAlign w:val="center"/>
          </w:tcPr>
          <w:p w:rsidRPr="00A421EA" w:rsidR="00C74EBF" w:rsidP="007F6658" w:rsidRDefault="007F6658" w14:paraId="2A28EA5D" w14:textId="73E03B2F">
            <w:pPr>
              <w:pStyle w:val="TableBodyText"/>
            </w:pPr>
            <w:r w:rsidR="794AA287">
              <w:rPr/>
              <w:t>14</w:t>
            </w:r>
            <w:r w:rsidR="007F6658">
              <w:rPr/>
              <w:t xml:space="preserve"> October 2025</w:t>
            </w:r>
          </w:p>
        </w:tc>
      </w:tr>
      <w:tr w:rsidRPr="00A421EA" w:rsidR="00C74EBF" w:rsidTr="69A3DCB2" w14:paraId="1814DEAF" w14:textId="77777777">
        <w:trPr>
          <w:trHeight w:val="397"/>
        </w:trPr>
        <w:tc>
          <w:tcPr>
            <w:cnfStyle w:val="000000000000" w:firstRow="0" w:lastRow="0" w:firstColumn="0" w:lastColumn="0" w:oddVBand="0" w:evenVBand="0" w:oddHBand="0" w:evenHBand="0" w:firstRowFirstColumn="0" w:firstRowLastColumn="0" w:lastRowFirstColumn="0" w:lastRowLastColumn="0"/>
            <w:tcW w:w="5382" w:type="dxa"/>
            <w:tcMar/>
          </w:tcPr>
          <w:p w:rsidR="00C74EBF" w:rsidP="008E4367" w:rsidRDefault="00C74EBF" w14:paraId="4DC94226" w14:textId="77777777">
            <w:pPr>
              <w:pStyle w:val="TableBodyText"/>
            </w:pPr>
            <w:r>
              <w:t>Decision published</w:t>
            </w:r>
          </w:p>
        </w:tc>
        <w:tc>
          <w:tcPr>
            <w:cnfStyle w:val="000000000000" w:firstRow="0" w:lastRow="0" w:firstColumn="0" w:lastColumn="0" w:oddVBand="0" w:evenVBand="0" w:oddHBand="0" w:evenHBand="0" w:firstRowFirstColumn="0" w:firstRowLastColumn="0" w:lastRowFirstColumn="0" w:lastRowLastColumn="0"/>
            <w:tcW w:w="2772" w:type="dxa"/>
            <w:tcMar/>
            <w:vAlign w:val="center"/>
          </w:tcPr>
          <w:p w:rsidRPr="00A421EA" w:rsidR="00C74EBF" w:rsidP="008E4367" w:rsidRDefault="007F6658" w14:paraId="3CFB8472" w14:textId="3E1A28CD">
            <w:pPr>
              <w:pStyle w:val="TableBodyText"/>
            </w:pPr>
            <w:r w:rsidR="7AC1313B">
              <w:rPr/>
              <w:t>15</w:t>
            </w:r>
            <w:r w:rsidR="007F6658">
              <w:rPr/>
              <w:t xml:space="preserve"> October 2025</w:t>
            </w:r>
          </w:p>
        </w:tc>
      </w:tr>
      <w:tr w:rsidRPr="00A421EA" w:rsidR="00C74EBF" w:rsidTr="69A3DCB2" w14:paraId="31845781" w14:textId="77777777">
        <w:trPr>
          <w:trHeight w:val="397"/>
        </w:trPr>
        <w:tc>
          <w:tcPr>
            <w:cnfStyle w:val="000000000000" w:firstRow="0" w:lastRow="0" w:firstColumn="0" w:lastColumn="0" w:oddVBand="0" w:evenVBand="0" w:oddHBand="0" w:evenHBand="0" w:firstRowFirstColumn="0" w:firstRowLastColumn="0" w:lastRowFirstColumn="0" w:lastRowLastColumn="0"/>
            <w:tcW w:w="5382" w:type="dxa"/>
            <w:tcMar/>
          </w:tcPr>
          <w:p w:rsidRPr="00A421EA" w:rsidR="00C74EBF" w:rsidP="008E4367" w:rsidRDefault="00C74EBF" w14:paraId="73AFAE2C" w14:textId="77777777">
            <w:pPr>
              <w:pStyle w:val="TableBodyText"/>
            </w:pPr>
            <w:r w:rsidRPr="00A421EA">
              <w:t>Proposed Implementation Date</w:t>
            </w:r>
          </w:p>
        </w:tc>
        <w:tc>
          <w:tcPr>
            <w:cnfStyle w:val="000000000000" w:firstRow="0" w:lastRow="0" w:firstColumn="0" w:lastColumn="0" w:oddVBand="0" w:evenVBand="0" w:oddHBand="0" w:evenHBand="0" w:firstRowFirstColumn="0" w:firstRowLastColumn="0" w:lastRowFirstColumn="0" w:lastRowLastColumn="0"/>
            <w:tcW w:w="2772" w:type="dxa"/>
            <w:tcMar/>
            <w:vAlign w:val="center"/>
          </w:tcPr>
          <w:p w:rsidRPr="00A421EA" w:rsidR="00C74EBF" w:rsidP="007F6658" w:rsidRDefault="007F6658" w14:paraId="35B9BC94" w14:textId="48C4953F">
            <w:pPr>
              <w:pStyle w:val="TableBodyText"/>
            </w:pPr>
            <w:r>
              <w:t>22 October 2025</w:t>
            </w:r>
            <w:r w:rsidRPr="00A421EA" w:rsidR="00C74EBF">
              <w:t xml:space="preserve"> </w:t>
            </w:r>
          </w:p>
        </w:tc>
      </w:tr>
    </w:tbl>
    <w:p w:rsidR="00C74EBF" w:rsidP="00C74EBF" w:rsidRDefault="00C74EBF" w14:paraId="3D1DAC42" w14:textId="77777777">
      <w:pPr>
        <w:pStyle w:val="Heading1"/>
      </w:pPr>
      <w:r>
        <w:t xml:space="preserve">Implementation </w:t>
      </w:r>
    </w:p>
    <w:p w:rsidR="009B06AB" w:rsidP="009B06AB" w:rsidRDefault="00C74EBF" w14:paraId="2F531609" w14:textId="40E21241">
      <w:pPr>
        <w:pStyle w:val="BodyText"/>
        <w:rPr>
          <w:color w:val="FF0000"/>
        </w:rPr>
      </w:pPr>
      <w:r>
        <w:t>DIP Manager</w:t>
      </w:r>
      <w:r w:rsidRPr="00CC45EF">
        <w:t xml:space="preserve"> </w:t>
      </w:r>
      <w:r>
        <w:t xml:space="preserve">initially </w:t>
      </w:r>
      <w:r w:rsidRPr="00CC45EF">
        <w:t xml:space="preserve">recommends an Implementation Date for </w:t>
      </w:r>
      <w:r w:rsidR="004B770A">
        <w:rPr>
          <w:b/>
        </w:rPr>
        <w:t>DCR0005</w:t>
      </w:r>
      <w:r w:rsidRPr="001858BB">
        <w:rPr>
          <w:b/>
        </w:rPr>
        <w:t xml:space="preserve"> </w:t>
      </w:r>
      <w:r w:rsidRPr="00CC45EF">
        <w:t>of:</w:t>
      </w:r>
      <w:r>
        <w:t xml:space="preserve"> </w:t>
      </w:r>
    </w:p>
    <w:p w:rsidR="00C74EBF" w:rsidP="009B06AB" w:rsidRDefault="009B06AB" w14:paraId="6C8BAC6D" w14:textId="1E415A9B">
      <w:pPr>
        <w:pStyle w:val="BodyText"/>
      </w:pPr>
      <w:r w:rsidRPr="69A3DCB2" w:rsidR="6067B3EC">
        <w:rPr>
          <w:b w:val="1"/>
          <w:bCs w:val="1"/>
        </w:rPr>
        <w:t>5</w:t>
      </w:r>
      <w:r w:rsidRPr="69A3DCB2" w:rsidR="00C74EBF">
        <w:rPr>
          <w:b w:val="1"/>
          <w:bCs w:val="1"/>
        </w:rPr>
        <w:t xml:space="preserve"> working days</w:t>
      </w:r>
      <w:r w:rsidR="00C74EBF">
        <w:rPr/>
        <w:t xml:space="preserve"> after decision, as part of a </w:t>
      </w:r>
      <w:r w:rsidRPr="69A3DCB2" w:rsidR="00C74EBF">
        <w:rPr>
          <w:b w:val="1"/>
          <w:bCs w:val="1"/>
        </w:rPr>
        <w:t>special DIP Release</w:t>
      </w:r>
      <w:r w:rsidR="008E4367">
        <w:rPr/>
        <w:t>:</w:t>
      </w:r>
    </w:p>
    <w:p w:rsidR="00C74EBF" w:rsidP="00FF59AB" w:rsidRDefault="008E4367" w14:paraId="4562C6A3" w14:textId="105F19D5">
      <w:pPr>
        <w:pStyle w:val="ListParagraph"/>
        <w:numPr>
          <w:ilvl w:val="0"/>
          <w:numId w:val="15"/>
        </w:numPr>
        <w:spacing w:after="180" w:line="300" w:lineRule="atLeast"/>
        <w:ind w:left="717"/>
      </w:pPr>
      <w:r w:rsidRPr="001858BB">
        <w:rPr>
          <w:b/>
        </w:rPr>
        <w:t>22</w:t>
      </w:r>
      <w:r w:rsidRPr="001858BB" w:rsidR="009B06AB">
        <w:rPr>
          <w:b/>
        </w:rPr>
        <w:t xml:space="preserve"> </w:t>
      </w:r>
      <w:r w:rsidRPr="001858BB">
        <w:rPr>
          <w:b/>
        </w:rPr>
        <w:t>October</w:t>
      </w:r>
      <w:r w:rsidRPr="001858BB" w:rsidR="00C74EBF">
        <w:rPr>
          <w:b/>
        </w:rPr>
        <w:t xml:space="preserve"> </w:t>
      </w:r>
      <w:r w:rsidRPr="001858BB" w:rsidR="009B06AB">
        <w:rPr>
          <w:b/>
        </w:rPr>
        <w:t>2025</w:t>
      </w:r>
      <w:r w:rsidRPr="001858BB" w:rsidR="00C74EBF">
        <w:rPr>
          <w:b/>
        </w:rPr>
        <w:t xml:space="preserve"> </w:t>
      </w:r>
      <w:r w:rsidR="00C74EBF">
        <w:t>a</w:t>
      </w:r>
      <w:r w:rsidRPr="008835B3" w:rsidR="00C74EBF">
        <w:t xml:space="preserve">s part of </w:t>
      </w:r>
      <w:r w:rsidR="00C74EBF">
        <w:t xml:space="preserve">a </w:t>
      </w:r>
      <w:r w:rsidRPr="001858BB" w:rsidR="001858BB">
        <w:rPr>
          <w:b/>
        </w:rPr>
        <w:t xml:space="preserve">special </w:t>
      </w:r>
      <w:r w:rsidRPr="001858BB" w:rsidR="00C74EBF">
        <w:rPr>
          <w:b/>
        </w:rPr>
        <w:t>DIP Release</w:t>
      </w:r>
      <w:r>
        <w:t xml:space="preserve">. </w:t>
      </w:r>
    </w:p>
    <w:sectPr w:rsidR="00C74EBF" w:rsidSect="00423B30">
      <w:headerReference w:type="default" r:id="rId27"/>
      <w:footerReference w:type="default" r:id="rId28"/>
      <w:headerReference w:type="first" r:id="rId29"/>
      <w:footerReference w:type="first" r:id="rId30"/>
      <w:pgSz w:w="11906" w:h="16838" w:orient="portrait" w:code="9"/>
      <w:pgMar w:top="680" w:right="3062" w:bottom="567" w:left="680"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3D0E" w:rsidRDefault="00A53D0E" w14:paraId="77DFB732" w14:textId="77777777">
      <w:r>
        <w:separator/>
      </w:r>
    </w:p>
  </w:endnote>
  <w:endnote w:type="continuationSeparator" w:id="0">
    <w:p w:rsidR="00A53D0E" w:rsidRDefault="00A53D0E" w14:paraId="4C3671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843EA5" w:rsidR="00A53D0E" w:rsidP="00324682" w:rsidRDefault="00A53D0E" w14:paraId="26A0ADB1" w14:textId="77777777">
    <w:pPr>
      <w:pStyle w:val="Footer"/>
    </w:pPr>
    <w:r>
      <w:rPr>
        <w:noProof/>
      </w:rPr>
      <mc:AlternateContent>
        <mc:Choice Requires="wps">
          <w:drawing>
            <wp:anchor distT="0" distB="0" distL="114300" distR="114300" simplePos="0" relativeHeight="251660288" behindDoc="0" locked="1" layoutInCell="1" allowOverlap="1" wp14:anchorId="3C84D57E" wp14:editId="4EFF1A5D">
              <wp:simplePos x="0" y="0"/>
              <wp:positionH relativeFrom="page">
                <wp:posOffset>6012815</wp:posOffset>
              </wp:positionH>
              <wp:positionV relativeFrom="page">
                <wp:posOffset>8749030</wp:posOffset>
              </wp:positionV>
              <wp:extent cx="1332230" cy="1677035"/>
              <wp:effectExtent l="2540" t="0" r="0" b="3810"/>
              <wp:wrapNone/>
              <wp:docPr id="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67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insideH w:val="single" w:color="008576" w:sz="4" w:space="0"/>
                              <w:insideV w:val="single" w:color="008576" w:sz="4" w:space="0"/>
                            </w:tblBorders>
                            <w:tblLayout w:type="fixed"/>
                            <w:tblCellMar>
                              <w:left w:w="0" w:type="dxa"/>
                              <w:right w:w="0" w:type="dxa"/>
                            </w:tblCellMar>
                            <w:tblLook w:val="01E0" w:firstRow="1" w:lastRow="1" w:firstColumn="1" w:lastColumn="1" w:noHBand="0" w:noVBand="0"/>
                          </w:tblPr>
                          <w:tblGrid>
                            <w:gridCol w:w="2113"/>
                          </w:tblGrid>
                          <w:tr w:rsidRPr="007F7A59" w:rsidR="00A53D0E" w:rsidTr="0054377E" w14:paraId="1E4DA20A" w14:textId="77777777">
                            <w:trPr>
                              <w:trHeight w:val="748"/>
                            </w:trPr>
                            <w:tc>
                              <w:tcPr>
                                <w:tcW w:w="2113" w:type="dxa"/>
                              </w:tcPr>
                              <w:p w:rsidRPr="003369EB" w:rsidR="00A53D0E" w:rsidP="00324682" w:rsidRDefault="00A53D0E" w14:paraId="2C0218A8" w14:textId="02A4DC28">
                                <w:pPr>
                                  <w:pStyle w:val="Footer"/>
                                  <w:rPr>
                                    <w:b w:val="0"/>
                                  </w:rPr>
                                </w:pPr>
                                <w:r w:rsidRPr="003369EB">
                                  <w:rPr>
                                    <w:b w:val="0"/>
                                  </w:rPr>
                                  <w:fldChar w:fldCharType="begin"/>
                                </w:r>
                                <w:r w:rsidRPr="003369EB">
                                  <w:rPr>
                                    <w:b w:val="0"/>
                                  </w:rPr>
                                  <w:instrText xml:space="preserve"> DOCPROPERTY  Subject  \* MERGEFORMAT </w:instrText>
                                </w:r>
                                <w:r w:rsidRPr="003369EB">
                                  <w:rPr>
                                    <w:b w:val="0"/>
                                  </w:rPr>
                                  <w:fldChar w:fldCharType="separate"/>
                                </w:r>
                                <w:r>
                                  <w:rPr>
                                    <w:b w:val="0"/>
                                  </w:rPr>
                                  <w:t>DCR000</w:t>
                                </w:r>
                                <w:r w:rsidR="00355E13">
                                  <w:rPr>
                                    <w:b w:val="0"/>
                                  </w:rPr>
                                  <w:t>5</w:t>
                                </w:r>
                                <w:r w:rsidRPr="003369EB">
                                  <w:rPr>
                                    <w:b w:val="0"/>
                                  </w:rPr>
                                  <w:fldChar w:fldCharType="end"/>
                                </w:r>
                              </w:p>
                              <w:p w:rsidRPr="003369EB" w:rsidR="00A53D0E" w:rsidP="00324682" w:rsidRDefault="00A53D0E" w14:paraId="6778BF3E" w14:textId="1FB85527">
                                <w:pPr>
                                  <w:pStyle w:val="Footer"/>
                                  <w:rPr>
                                    <w:b w:val="0"/>
                                  </w:rPr>
                                </w:pPr>
                                <w:r w:rsidRPr="003369EB">
                                  <w:rPr>
                                    <w:b w:val="0"/>
                                  </w:rPr>
                                  <w:fldChar w:fldCharType="begin"/>
                                </w:r>
                                <w:r w:rsidRPr="003369EB">
                                  <w:rPr>
                                    <w:b w:val="0"/>
                                  </w:rPr>
                                  <w:instrText xml:space="preserve"> DOCPROPERTY  Title  \* MERGEFORMAT </w:instrText>
                                </w:r>
                                <w:r w:rsidRPr="003369EB">
                                  <w:rPr>
                                    <w:b w:val="0"/>
                                  </w:rPr>
                                  <w:fldChar w:fldCharType="separate"/>
                                </w:r>
                                <w:r>
                                  <w:rPr>
                                    <w:b w:val="0"/>
                                  </w:rPr>
                                  <w:t>DIP CR Initial Assessment Report</w:t>
                                </w:r>
                                <w:r w:rsidRPr="003369EB">
                                  <w:rPr>
                                    <w:b w:val="0"/>
                                  </w:rPr>
                                  <w:fldChar w:fldCharType="end"/>
                                </w:r>
                              </w:p>
                            </w:tc>
                          </w:tr>
                          <w:tr w:rsidRPr="007F7A59" w:rsidR="00A53D0E" w:rsidTr="0054377E" w14:paraId="06F1BEF9" w14:textId="77777777">
                            <w:trPr>
                              <w:trHeight w:val="340"/>
                            </w:trPr>
                            <w:tc>
                              <w:tcPr>
                                <w:tcW w:w="2113" w:type="dxa"/>
                                <w:vAlign w:val="center"/>
                              </w:tcPr>
                              <w:p w:rsidRPr="003369EB" w:rsidR="00A53D0E" w:rsidP="00324682" w:rsidRDefault="00A53D0E" w14:paraId="234E1E6B" w14:textId="7076ADE3">
                                <w:pPr>
                                  <w:pStyle w:val="Footer"/>
                                  <w:rPr>
                                    <w:b w:val="0"/>
                                  </w:rPr>
                                </w:pPr>
                                <w:r>
                                  <w:rPr>
                                    <w:b w:val="0"/>
                                  </w:rPr>
                                  <w:t>9 September 2025</w:t>
                                </w:r>
                              </w:p>
                            </w:tc>
                          </w:tr>
                          <w:tr w:rsidRPr="007F7A59" w:rsidR="00A53D0E" w:rsidTr="0054377E" w14:paraId="18E1BBFD" w14:textId="77777777">
                            <w:trPr>
                              <w:trHeight w:val="340"/>
                            </w:trPr>
                            <w:tc>
                              <w:tcPr>
                                <w:tcW w:w="2113" w:type="dxa"/>
                                <w:vAlign w:val="center"/>
                              </w:tcPr>
                              <w:p w:rsidRPr="003369EB" w:rsidR="00A53D0E" w:rsidP="00B954A3" w:rsidRDefault="00A53D0E" w14:paraId="0338109B" w14:textId="7C71967E">
                                <w:pPr>
                                  <w:pStyle w:val="Footer"/>
                                  <w:rPr>
                                    <w:b w:val="0"/>
                                  </w:rPr>
                                </w:pPr>
                                <w:r w:rsidRPr="003369EB">
                                  <w:rPr>
                                    <w:b w:val="0"/>
                                  </w:rPr>
                                  <w:t xml:space="preserve">Version </w:t>
                                </w:r>
                                <w:r>
                                  <w:rPr>
                                    <w:b w:val="0"/>
                                  </w:rPr>
                                  <w:t>1.0</w:t>
                                </w:r>
                              </w:p>
                            </w:tc>
                          </w:tr>
                          <w:tr w:rsidRPr="007F7A59" w:rsidR="00A53D0E" w:rsidTr="0054377E" w14:paraId="378D1E51" w14:textId="77777777">
                            <w:trPr>
                              <w:trHeight w:val="340"/>
                            </w:trPr>
                            <w:tc>
                              <w:tcPr>
                                <w:tcW w:w="2113" w:type="dxa"/>
                                <w:vAlign w:val="center"/>
                              </w:tcPr>
                              <w:p w:rsidRPr="003369EB" w:rsidR="00A53D0E" w:rsidP="00324682" w:rsidRDefault="00A53D0E" w14:paraId="26F59CCD" w14:textId="450FD441">
                                <w:pPr>
                                  <w:pStyle w:val="Footer"/>
                                  <w:rPr>
                                    <w:b w:val="0"/>
                                  </w:rPr>
                                </w:pPr>
                                <w:r w:rsidRPr="003369EB">
                                  <w:rPr>
                                    <w:b w:val="0"/>
                                  </w:rPr>
                                  <w:t xml:space="preserve">Page </w:t>
                                </w:r>
                                <w:r w:rsidRPr="003369EB">
                                  <w:rPr>
                                    <w:b w:val="0"/>
                                  </w:rPr>
                                  <w:fldChar w:fldCharType="begin"/>
                                </w:r>
                                <w:r w:rsidRPr="003369EB">
                                  <w:rPr>
                                    <w:b w:val="0"/>
                                  </w:rPr>
                                  <w:instrText xml:space="preserve"> PAGE </w:instrText>
                                </w:r>
                                <w:r w:rsidRPr="003369EB">
                                  <w:rPr>
                                    <w:b w:val="0"/>
                                  </w:rPr>
                                  <w:fldChar w:fldCharType="separate"/>
                                </w:r>
                                <w:r w:rsidR="003F1993">
                                  <w:rPr>
                                    <w:b w:val="0"/>
                                    <w:noProof/>
                                  </w:rPr>
                                  <w:t>12</w:t>
                                </w:r>
                                <w:r w:rsidRPr="003369EB">
                                  <w:rPr>
                                    <w:b w:val="0"/>
                                  </w:rPr>
                                  <w:fldChar w:fldCharType="end"/>
                                </w:r>
                                <w:r w:rsidRPr="003369EB">
                                  <w:rPr>
                                    <w:b w:val="0"/>
                                  </w:rPr>
                                  <w:t xml:space="preserve"> of </w:t>
                                </w:r>
                                <w:r w:rsidRPr="003369EB">
                                  <w:rPr>
                                    <w:b w:val="0"/>
                                    <w:noProof/>
                                  </w:rPr>
                                  <w:fldChar w:fldCharType="begin"/>
                                </w:r>
                                <w:r w:rsidRPr="003369EB">
                                  <w:rPr>
                                    <w:b w:val="0"/>
                                    <w:noProof/>
                                  </w:rPr>
                                  <w:instrText xml:space="preserve"> NUMPAGES </w:instrText>
                                </w:r>
                                <w:r w:rsidRPr="003369EB">
                                  <w:rPr>
                                    <w:b w:val="0"/>
                                    <w:noProof/>
                                  </w:rPr>
                                  <w:fldChar w:fldCharType="separate"/>
                                </w:r>
                                <w:r w:rsidR="003F1993">
                                  <w:rPr>
                                    <w:b w:val="0"/>
                                    <w:noProof/>
                                  </w:rPr>
                                  <w:t>12</w:t>
                                </w:r>
                                <w:r w:rsidRPr="003369EB">
                                  <w:rPr>
                                    <w:b w:val="0"/>
                                    <w:noProof/>
                                  </w:rPr>
                                  <w:fldChar w:fldCharType="end"/>
                                </w:r>
                              </w:p>
                            </w:tc>
                          </w:tr>
                          <w:tr w:rsidRPr="007F7A59" w:rsidR="00A53D0E" w:rsidTr="0054377E" w14:paraId="58F8EA5F" w14:textId="77777777">
                            <w:trPr>
                              <w:trHeight w:val="340"/>
                            </w:trPr>
                            <w:tc>
                              <w:tcPr>
                                <w:tcW w:w="2113" w:type="dxa"/>
                                <w:vAlign w:val="center"/>
                              </w:tcPr>
                              <w:p w:rsidRPr="003369EB" w:rsidR="00A53D0E" w:rsidP="003369EB" w:rsidRDefault="00A53D0E" w14:paraId="3BD0EBF5" w14:textId="0455695D">
                                <w:pPr>
                                  <w:pStyle w:val="Footer"/>
                                  <w:rPr>
                                    <w:b w:val="0"/>
                                  </w:rPr>
                                </w:pPr>
                                <w:r w:rsidRPr="003369EB">
                                  <w:rPr>
                                    <w:b w:val="0"/>
                                  </w:rPr>
                                  <w:t>© E</w:t>
                                </w:r>
                                <w:r>
                                  <w:rPr>
                                    <w:b w:val="0"/>
                                  </w:rPr>
                                  <w:t>lexon</w:t>
                                </w:r>
                                <w:r w:rsidRPr="003369EB">
                                  <w:rPr>
                                    <w:b w:val="0"/>
                                  </w:rPr>
                                  <w:t xml:space="preserve"> </w:t>
                                </w:r>
                                <w:r w:rsidRPr="003369EB">
                                  <w:rPr>
                                    <w:b w:val="0"/>
                                  </w:rPr>
                                  <w:fldChar w:fldCharType="begin"/>
                                </w:r>
                                <w:r w:rsidRPr="003369EB">
                                  <w:rPr>
                                    <w:b w:val="0"/>
                                  </w:rPr>
                                  <w:instrText xml:space="preserve"> DATE  \@ "yyyy"  \* MERGEFORMAT </w:instrText>
                                </w:r>
                                <w:r w:rsidRPr="003369EB">
                                  <w:rPr>
                                    <w:b w:val="0"/>
                                  </w:rPr>
                                  <w:fldChar w:fldCharType="separate"/>
                                </w:r>
                                <w:r>
                                  <w:rPr>
                                    <w:b w:val="0"/>
                                    <w:noProof/>
                                  </w:rPr>
                                  <w:t>2025</w:t>
                                </w:r>
                                <w:r w:rsidRPr="003369EB">
                                  <w:rPr>
                                    <w:b w:val="0"/>
                                  </w:rPr>
                                  <w:fldChar w:fldCharType="end"/>
                                </w:r>
                              </w:p>
                            </w:tc>
                          </w:tr>
                        </w:tbl>
                        <w:p w:rsidRPr="003369EB" w:rsidR="00A53D0E" w:rsidP="00324682" w:rsidRDefault="00A53D0E" w14:paraId="60442C94" w14:textId="77777777">
                          <w:pPr>
                            <w:pStyle w:val="Footer"/>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C84D57E">
              <v:stroke joinstyle="miter"/>
              <v:path gradientshapeok="t" o:connecttype="rect"/>
            </v:shapetype>
            <v:shape id="Text Box 138" style="position:absolute;margin-left:473.45pt;margin-top:688.9pt;width:104.9pt;height:132.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F6rwIAAKw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">
              <v:textbox inset="0,0,0,0">
                <w:txbxContent>
                  <w:tbl>
                    <w:tblPr>
                      <w:tblW w:w="0" w:type="auto"/>
                      <w:tblBorders>
                        <w:insideH w:val="single" w:color="008576" w:sz="4" w:space="0"/>
                        <w:insideV w:val="single" w:color="008576" w:sz="4" w:space="0"/>
                      </w:tblBorders>
                      <w:tblLayout w:type="fixed"/>
                      <w:tblCellMar>
                        <w:left w:w="0" w:type="dxa"/>
                        <w:right w:w="0" w:type="dxa"/>
                      </w:tblCellMar>
                      <w:tblLook w:val="01E0" w:firstRow="1" w:lastRow="1" w:firstColumn="1" w:lastColumn="1" w:noHBand="0" w:noVBand="0"/>
                    </w:tblPr>
                    <w:tblGrid>
                      <w:gridCol w:w="2113"/>
                    </w:tblGrid>
                    <w:tr w:rsidRPr="007F7A59" w:rsidR="00A53D0E" w:rsidTr="0054377E" w14:paraId="1E4DA20A" w14:textId="77777777">
                      <w:trPr>
                        <w:trHeight w:val="748"/>
                      </w:trPr>
                      <w:tc>
                        <w:tcPr>
                          <w:tcW w:w="2113" w:type="dxa"/>
                          <w:shd w:val="clear" w:color="auto" w:fill="auto"/>
                        </w:tcPr>
                        <w:p w:rsidRPr="003369EB" w:rsidR="00A53D0E" w:rsidP="00324682" w:rsidRDefault="00A53D0E" w14:paraId="2C0218A8" w14:textId="02A4DC28">
                          <w:pPr>
                            <w:pStyle w:val="Footer"/>
                            <w:rPr>
                              <w:b w:val="0"/>
                            </w:rPr>
                          </w:pPr>
                          <w:r w:rsidRPr="003369EB">
                            <w:rPr>
                              <w:b w:val="0"/>
                            </w:rPr>
                            <w:fldChar w:fldCharType="begin"/>
                          </w:r>
                          <w:r w:rsidRPr="003369EB">
                            <w:rPr>
                              <w:b w:val="0"/>
                            </w:rPr>
                            <w:instrText xml:space="preserve"> DOCPROPERTY  Subject  \* MERGEFORMAT </w:instrText>
                          </w:r>
                          <w:r w:rsidRPr="003369EB">
                            <w:rPr>
                              <w:b w:val="0"/>
                            </w:rPr>
                            <w:fldChar w:fldCharType="separate"/>
                          </w:r>
                          <w:r>
                            <w:rPr>
                              <w:b w:val="0"/>
                            </w:rPr>
                            <w:t>DCR000</w:t>
                          </w:r>
                          <w:r w:rsidR="00355E13">
                            <w:rPr>
                              <w:b w:val="0"/>
                            </w:rPr>
                            <w:t>5</w:t>
                          </w:r>
                          <w:r w:rsidRPr="003369EB">
                            <w:rPr>
                              <w:b w:val="0"/>
                            </w:rPr>
                            <w:fldChar w:fldCharType="end"/>
                          </w:r>
                        </w:p>
                        <w:p w:rsidRPr="003369EB" w:rsidR="00A53D0E" w:rsidP="00324682" w:rsidRDefault="00A53D0E" w14:paraId="6778BF3E" w14:textId="1FB85527">
                          <w:pPr>
                            <w:pStyle w:val="Footer"/>
                            <w:rPr>
                              <w:b w:val="0"/>
                            </w:rPr>
                          </w:pPr>
                          <w:r w:rsidRPr="003369EB">
                            <w:rPr>
                              <w:b w:val="0"/>
                            </w:rPr>
                            <w:fldChar w:fldCharType="begin"/>
                          </w:r>
                          <w:r w:rsidRPr="003369EB">
                            <w:rPr>
                              <w:b w:val="0"/>
                            </w:rPr>
                            <w:instrText xml:space="preserve"> DOCPROPERTY  Title  \* MERGEFORMAT </w:instrText>
                          </w:r>
                          <w:r w:rsidRPr="003369EB">
                            <w:rPr>
                              <w:b w:val="0"/>
                            </w:rPr>
                            <w:fldChar w:fldCharType="separate"/>
                          </w:r>
                          <w:r>
                            <w:rPr>
                              <w:b w:val="0"/>
                            </w:rPr>
                            <w:t>DIP CR Initial Assessment Report</w:t>
                          </w:r>
                          <w:r w:rsidRPr="003369EB">
                            <w:rPr>
                              <w:b w:val="0"/>
                            </w:rPr>
                            <w:fldChar w:fldCharType="end"/>
                          </w:r>
                        </w:p>
                      </w:tc>
                    </w:tr>
                    <w:tr w:rsidRPr="007F7A59" w:rsidR="00A53D0E" w:rsidTr="0054377E" w14:paraId="06F1BEF9" w14:textId="77777777">
                      <w:trPr>
                        <w:trHeight w:val="340"/>
                      </w:trPr>
                      <w:tc>
                        <w:tcPr>
                          <w:tcW w:w="2113" w:type="dxa"/>
                          <w:shd w:val="clear" w:color="auto" w:fill="auto"/>
                          <w:vAlign w:val="center"/>
                        </w:tcPr>
                        <w:p w:rsidRPr="003369EB" w:rsidR="00A53D0E" w:rsidP="00324682" w:rsidRDefault="00A53D0E" w14:paraId="234E1E6B" w14:textId="7076ADE3">
                          <w:pPr>
                            <w:pStyle w:val="Footer"/>
                            <w:rPr>
                              <w:b w:val="0"/>
                            </w:rPr>
                          </w:pPr>
                          <w:r>
                            <w:rPr>
                              <w:b w:val="0"/>
                            </w:rPr>
                            <w:t>9 September 2025</w:t>
                          </w:r>
                        </w:p>
                      </w:tc>
                    </w:tr>
                    <w:tr w:rsidRPr="007F7A59" w:rsidR="00A53D0E" w:rsidTr="0054377E" w14:paraId="18E1BBFD" w14:textId="77777777">
                      <w:trPr>
                        <w:trHeight w:val="340"/>
                      </w:trPr>
                      <w:tc>
                        <w:tcPr>
                          <w:tcW w:w="2113" w:type="dxa"/>
                          <w:shd w:val="clear" w:color="auto" w:fill="auto"/>
                          <w:vAlign w:val="center"/>
                        </w:tcPr>
                        <w:p w:rsidRPr="003369EB" w:rsidR="00A53D0E" w:rsidP="00B954A3" w:rsidRDefault="00A53D0E" w14:paraId="0338109B" w14:textId="7C71967E">
                          <w:pPr>
                            <w:pStyle w:val="Footer"/>
                            <w:rPr>
                              <w:b w:val="0"/>
                            </w:rPr>
                          </w:pPr>
                          <w:r w:rsidRPr="003369EB">
                            <w:rPr>
                              <w:b w:val="0"/>
                            </w:rPr>
                            <w:t xml:space="preserve">Version </w:t>
                          </w:r>
                          <w:r>
                            <w:rPr>
                              <w:b w:val="0"/>
                            </w:rPr>
                            <w:t>1.0</w:t>
                          </w:r>
                        </w:p>
                      </w:tc>
                    </w:tr>
                    <w:tr w:rsidRPr="007F7A59" w:rsidR="00A53D0E" w:rsidTr="0054377E" w14:paraId="378D1E51" w14:textId="77777777">
                      <w:trPr>
                        <w:trHeight w:val="340"/>
                      </w:trPr>
                      <w:tc>
                        <w:tcPr>
                          <w:tcW w:w="2113" w:type="dxa"/>
                          <w:shd w:val="clear" w:color="auto" w:fill="auto"/>
                          <w:vAlign w:val="center"/>
                        </w:tcPr>
                        <w:p w:rsidRPr="003369EB" w:rsidR="00A53D0E" w:rsidP="00324682" w:rsidRDefault="00A53D0E" w14:paraId="26F59CCD" w14:textId="450FD441">
                          <w:pPr>
                            <w:pStyle w:val="Footer"/>
                            <w:rPr>
                              <w:b w:val="0"/>
                            </w:rPr>
                          </w:pPr>
                          <w:r w:rsidRPr="003369EB">
                            <w:rPr>
                              <w:b w:val="0"/>
                            </w:rPr>
                            <w:t xml:space="preserve">Page </w:t>
                          </w:r>
                          <w:r w:rsidRPr="003369EB">
                            <w:rPr>
                              <w:b w:val="0"/>
                            </w:rPr>
                            <w:fldChar w:fldCharType="begin"/>
                          </w:r>
                          <w:r w:rsidRPr="003369EB">
                            <w:rPr>
                              <w:b w:val="0"/>
                            </w:rPr>
                            <w:instrText xml:space="preserve"> PAGE </w:instrText>
                          </w:r>
                          <w:r w:rsidRPr="003369EB">
                            <w:rPr>
                              <w:b w:val="0"/>
                            </w:rPr>
                            <w:fldChar w:fldCharType="separate"/>
                          </w:r>
                          <w:r w:rsidR="003F1993">
                            <w:rPr>
                              <w:b w:val="0"/>
                              <w:noProof/>
                            </w:rPr>
                            <w:t>12</w:t>
                          </w:r>
                          <w:r w:rsidRPr="003369EB">
                            <w:rPr>
                              <w:b w:val="0"/>
                            </w:rPr>
                            <w:fldChar w:fldCharType="end"/>
                          </w:r>
                          <w:r w:rsidRPr="003369EB">
                            <w:rPr>
                              <w:b w:val="0"/>
                            </w:rPr>
                            <w:t xml:space="preserve"> of </w:t>
                          </w:r>
                          <w:r w:rsidRPr="003369EB">
                            <w:rPr>
                              <w:b w:val="0"/>
                              <w:noProof/>
                            </w:rPr>
                            <w:fldChar w:fldCharType="begin"/>
                          </w:r>
                          <w:r w:rsidRPr="003369EB">
                            <w:rPr>
                              <w:b w:val="0"/>
                              <w:noProof/>
                            </w:rPr>
                            <w:instrText xml:space="preserve"> NUMPAGES </w:instrText>
                          </w:r>
                          <w:r w:rsidRPr="003369EB">
                            <w:rPr>
                              <w:b w:val="0"/>
                              <w:noProof/>
                            </w:rPr>
                            <w:fldChar w:fldCharType="separate"/>
                          </w:r>
                          <w:r w:rsidR="003F1993">
                            <w:rPr>
                              <w:b w:val="0"/>
                              <w:noProof/>
                            </w:rPr>
                            <w:t>12</w:t>
                          </w:r>
                          <w:r w:rsidRPr="003369EB">
                            <w:rPr>
                              <w:b w:val="0"/>
                              <w:noProof/>
                            </w:rPr>
                            <w:fldChar w:fldCharType="end"/>
                          </w:r>
                        </w:p>
                      </w:tc>
                    </w:tr>
                    <w:tr w:rsidRPr="007F7A59" w:rsidR="00A53D0E" w:rsidTr="0054377E" w14:paraId="58F8EA5F" w14:textId="77777777">
                      <w:trPr>
                        <w:trHeight w:val="340"/>
                      </w:trPr>
                      <w:tc>
                        <w:tcPr>
                          <w:tcW w:w="2113" w:type="dxa"/>
                          <w:shd w:val="clear" w:color="auto" w:fill="auto"/>
                          <w:vAlign w:val="center"/>
                        </w:tcPr>
                        <w:p w:rsidRPr="003369EB" w:rsidR="00A53D0E" w:rsidP="003369EB" w:rsidRDefault="00A53D0E" w14:paraId="3BD0EBF5" w14:textId="0455695D">
                          <w:pPr>
                            <w:pStyle w:val="Footer"/>
                            <w:rPr>
                              <w:b w:val="0"/>
                            </w:rPr>
                          </w:pPr>
                          <w:r w:rsidRPr="003369EB">
                            <w:rPr>
                              <w:b w:val="0"/>
                            </w:rPr>
                            <w:t>© E</w:t>
                          </w:r>
                          <w:r>
                            <w:rPr>
                              <w:b w:val="0"/>
                            </w:rPr>
                            <w:t>lexon</w:t>
                          </w:r>
                          <w:r w:rsidRPr="003369EB">
                            <w:rPr>
                              <w:b w:val="0"/>
                            </w:rPr>
                            <w:t xml:space="preserve"> </w:t>
                          </w:r>
                          <w:r w:rsidRPr="003369EB">
                            <w:rPr>
                              <w:b w:val="0"/>
                            </w:rPr>
                            <w:fldChar w:fldCharType="begin"/>
                          </w:r>
                          <w:r w:rsidRPr="003369EB">
                            <w:rPr>
                              <w:b w:val="0"/>
                            </w:rPr>
                            <w:instrText xml:space="preserve"> DATE  \@ "yyyy"  \* MERGEFORMAT </w:instrText>
                          </w:r>
                          <w:r w:rsidRPr="003369EB">
                            <w:rPr>
                              <w:b w:val="0"/>
                            </w:rPr>
                            <w:fldChar w:fldCharType="separate"/>
                          </w:r>
                          <w:r>
                            <w:rPr>
                              <w:b w:val="0"/>
                              <w:noProof/>
                            </w:rPr>
                            <w:t>2025</w:t>
                          </w:r>
                          <w:r w:rsidRPr="003369EB">
                            <w:rPr>
                              <w:b w:val="0"/>
                            </w:rPr>
                            <w:fldChar w:fldCharType="end"/>
                          </w:r>
                        </w:p>
                      </w:tc>
                    </w:tr>
                  </w:tbl>
                  <w:p w:rsidRPr="003369EB" w:rsidR="00A53D0E" w:rsidP="00324682" w:rsidRDefault="00A53D0E" w14:paraId="60442C94" w14:textId="77777777">
                    <w:pPr>
                      <w:pStyle w:val="Footer"/>
                      <w:rPr>
                        <w:b w:val="0"/>
                      </w:rPr>
                    </w:pP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53D0E" w:rsidRDefault="00A53D0E" w14:paraId="41D5174F" w14:textId="77777777">
    <w:pPr>
      <w:pStyle w:val="Footer"/>
    </w:pPr>
    <w:r>
      <w:rPr>
        <w:noProof/>
      </w:rPr>
      <mc:AlternateContent>
        <mc:Choice Requires="wps">
          <w:drawing>
            <wp:anchor distT="0" distB="0" distL="114300" distR="114300" simplePos="0" relativeHeight="251662336" behindDoc="0" locked="1" layoutInCell="1" allowOverlap="1" wp14:anchorId="3DF90C96" wp14:editId="166498CE">
              <wp:simplePos x="0" y="0"/>
              <wp:positionH relativeFrom="page">
                <wp:posOffset>6012815</wp:posOffset>
              </wp:positionH>
              <wp:positionV relativeFrom="page">
                <wp:posOffset>8749030</wp:posOffset>
              </wp:positionV>
              <wp:extent cx="1332230" cy="1677035"/>
              <wp:effectExtent l="2540" t="0" r="0" b="3810"/>
              <wp:wrapNone/>
              <wp:docPr id="35"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67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insideH w:val="single" w:color="008576" w:sz="4" w:space="0"/>
                              <w:insideV w:val="single" w:color="008576" w:sz="4" w:space="0"/>
                            </w:tblBorders>
                            <w:tblLayout w:type="fixed"/>
                            <w:tblCellMar>
                              <w:left w:w="0" w:type="dxa"/>
                              <w:right w:w="0" w:type="dxa"/>
                            </w:tblCellMar>
                            <w:tblLook w:val="01E0" w:firstRow="1" w:lastRow="1" w:firstColumn="1" w:lastColumn="1" w:noHBand="0" w:noVBand="0"/>
                          </w:tblPr>
                          <w:tblGrid>
                            <w:gridCol w:w="2113"/>
                          </w:tblGrid>
                          <w:tr w:rsidRPr="007F7A59" w:rsidR="00A53D0E" w:rsidTr="0054377E" w14:paraId="71740684" w14:textId="77777777">
                            <w:trPr>
                              <w:trHeight w:val="748"/>
                            </w:trPr>
                            <w:tc>
                              <w:tcPr>
                                <w:tcW w:w="2113" w:type="dxa"/>
                              </w:tcPr>
                              <w:p w:rsidRPr="003369EB" w:rsidR="00A53D0E" w:rsidP="00324682" w:rsidRDefault="00A53D0E" w14:paraId="439B8BF4" w14:textId="3C7FBB95">
                                <w:pPr>
                                  <w:pStyle w:val="Footer"/>
                                  <w:rPr>
                                    <w:b w:val="0"/>
                                  </w:rPr>
                                </w:pPr>
                                <w:r w:rsidRPr="003369EB">
                                  <w:rPr>
                                    <w:b w:val="0"/>
                                  </w:rPr>
                                  <w:fldChar w:fldCharType="begin"/>
                                </w:r>
                                <w:r w:rsidRPr="003369EB">
                                  <w:rPr>
                                    <w:b w:val="0"/>
                                  </w:rPr>
                                  <w:instrText xml:space="preserve"> DOCPROPERTY  Subject  \* MERGEFORMAT </w:instrText>
                                </w:r>
                                <w:r w:rsidRPr="003369EB">
                                  <w:rPr>
                                    <w:b w:val="0"/>
                                  </w:rPr>
                                  <w:fldChar w:fldCharType="separate"/>
                                </w:r>
                                <w:r>
                                  <w:rPr>
                                    <w:b w:val="0"/>
                                  </w:rPr>
                                  <w:t>DCR0006</w:t>
                                </w:r>
                                <w:r w:rsidRPr="003369EB">
                                  <w:rPr>
                                    <w:b w:val="0"/>
                                  </w:rPr>
                                  <w:fldChar w:fldCharType="end"/>
                                </w:r>
                              </w:p>
                              <w:p w:rsidRPr="003369EB" w:rsidR="00A53D0E" w:rsidP="00324682" w:rsidRDefault="00A53D0E" w14:paraId="4154E8CE" w14:textId="04271FEC">
                                <w:pPr>
                                  <w:pStyle w:val="Footer"/>
                                  <w:rPr>
                                    <w:b w:val="0"/>
                                  </w:rPr>
                                </w:pPr>
                                <w:r w:rsidRPr="003369EB">
                                  <w:rPr>
                                    <w:b w:val="0"/>
                                  </w:rPr>
                                  <w:fldChar w:fldCharType="begin"/>
                                </w:r>
                                <w:r w:rsidRPr="003369EB">
                                  <w:rPr>
                                    <w:b w:val="0"/>
                                  </w:rPr>
                                  <w:instrText xml:space="preserve"> DOCPROPERTY  Title  \* MERGEFORMAT </w:instrText>
                                </w:r>
                                <w:r w:rsidRPr="003369EB">
                                  <w:rPr>
                                    <w:b w:val="0"/>
                                  </w:rPr>
                                  <w:fldChar w:fldCharType="separate"/>
                                </w:r>
                                <w:r>
                                  <w:rPr>
                                    <w:b w:val="0"/>
                                  </w:rPr>
                                  <w:t>DIP CR Initial Assessment Report</w:t>
                                </w:r>
                                <w:r w:rsidRPr="003369EB">
                                  <w:rPr>
                                    <w:b w:val="0"/>
                                  </w:rPr>
                                  <w:fldChar w:fldCharType="end"/>
                                </w:r>
                              </w:p>
                            </w:tc>
                          </w:tr>
                          <w:tr w:rsidRPr="007F7A59" w:rsidR="00A53D0E" w:rsidTr="0054377E" w14:paraId="09F0112E" w14:textId="77777777">
                            <w:trPr>
                              <w:trHeight w:val="340"/>
                            </w:trPr>
                            <w:tc>
                              <w:tcPr>
                                <w:tcW w:w="2113" w:type="dxa"/>
                                <w:vAlign w:val="center"/>
                              </w:tcPr>
                              <w:p w:rsidRPr="003369EB" w:rsidR="00A53D0E" w:rsidP="00B954A3" w:rsidRDefault="00A53D0E" w14:paraId="0B2AF470" w14:textId="28D52C17">
                                <w:pPr>
                                  <w:pStyle w:val="Footer"/>
                                  <w:rPr>
                                    <w:b w:val="0"/>
                                  </w:rPr>
                                </w:pPr>
                                <w:r>
                                  <w:rPr>
                                    <w:b w:val="0"/>
                                  </w:rPr>
                                  <w:t>9 September 2025</w:t>
                                </w:r>
                              </w:p>
                            </w:tc>
                          </w:tr>
                          <w:tr w:rsidRPr="007F7A59" w:rsidR="00A53D0E" w:rsidTr="0054377E" w14:paraId="157015B8" w14:textId="77777777">
                            <w:trPr>
                              <w:trHeight w:val="340"/>
                            </w:trPr>
                            <w:tc>
                              <w:tcPr>
                                <w:tcW w:w="2113" w:type="dxa"/>
                                <w:vAlign w:val="center"/>
                              </w:tcPr>
                              <w:p w:rsidRPr="003369EB" w:rsidR="00A53D0E" w:rsidP="00B954A3" w:rsidRDefault="00A53D0E" w14:paraId="59CFD6CB" w14:textId="1FF0DF31">
                                <w:pPr>
                                  <w:pStyle w:val="Footer"/>
                                  <w:rPr>
                                    <w:b w:val="0"/>
                                  </w:rPr>
                                </w:pPr>
                                <w:r w:rsidRPr="003369EB">
                                  <w:rPr>
                                    <w:b w:val="0"/>
                                  </w:rPr>
                                  <w:t xml:space="preserve">Version </w:t>
                                </w:r>
                                <w:r>
                                  <w:rPr>
                                    <w:b w:val="0"/>
                                  </w:rPr>
                                  <w:t>1.0</w:t>
                                </w:r>
                              </w:p>
                            </w:tc>
                          </w:tr>
                          <w:tr w:rsidRPr="007F7A59" w:rsidR="00A53D0E" w:rsidTr="0054377E" w14:paraId="36E73530" w14:textId="77777777">
                            <w:trPr>
                              <w:trHeight w:val="340"/>
                            </w:trPr>
                            <w:tc>
                              <w:tcPr>
                                <w:tcW w:w="2113" w:type="dxa"/>
                                <w:vAlign w:val="center"/>
                              </w:tcPr>
                              <w:p w:rsidRPr="003369EB" w:rsidR="00A53D0E" w:rsidP="00324682" w:rsidRDefault="00A53D0E" w14:paraId="07FE03DF" w14:textId="1CA7E966">
                                <w:pPr>
                                  <w:pStyle w:val="Footer"/>
                                  <w:rPr>
                                    <w:b w:val="0"/>
                                  </w:rPr>
                                </w:pPr>
                                <w:r w:rsidRPr="003369EB">
                                  <w:rPr>
                                    <w:b w:val="0"/>
                                  </w:rPr>
                                  <w:t xml:space="preserve">Page </w:t>
                                </w:r>
                                <w:r w:rsidRPr="003369EB">
                                  <w:rPr>
                                    <w:b w:val="0"/>
                                  </w:rPr>
                                  <w:fldChar w:fldCharType="begin"/>
                                </w:r>
                                <w:r w:rsidRPr="003369EB">
                                  <w:rPr>
                                    <w:b w:val="0"/>
                                  </w:rPr>
                                  <w:instrText xml:space="preserve"> PAGE </w:instrText>
                                </w:r>
                                <w:r w:rsidRPr="003369EB">
                                  <w:rPr>
                                    <w:b w:val="0"/>
                                  </w:rPr>
                                  <w:fldChar w:fldCharType="separate"/>
                                </w:r>
                                <w:r w:rsidR="00D641EA">
                                  <w:rPr>
                                    <w:b w:val="0"/>
                                    <w:noProof/>
                                  </w:rPr>
                                  <w:t>1</w:t>
                                </w:r>
                                <w:r w:rsidRPr="003369EB">
                                  <w:rPr>
                                    <w:b w:val="0"/>
                                  </w:rPr>
                                  <w:fldChar w:fldCharType="end"/>
                                </w:r>
                                <w:r w:rsidRPr="003369EB">
                                  <w:rPr>
                                    <w:b w:val="0"/>
                                  </w:rPr>
                                  <w:t xml:space="preserve"> of </w:t>
                                </w:r>
                                <w:r w:rsidRPr="003369EB">
                                  <w:rPr>
                                    <w:b w:val="0"/>
                                    <w:noProof/>
                                  </w:rPr>
                                  <w:fldChar w:fldCharType="begin"/>
                                </w:r>
                                <w:r w:rsidRPr="003369EB">
                                  <w:rPr>
                                    <w:b w:val="0"/>
                                    <w:noProof/>
                                  </w:rPr>
                                  <w:instrText xml:space="preserve"> NUMPAGES </w:instrText>
                                </w:r>
                                <w:r w:rsidRPr="003369EB">
                                  <w:rPr>
                                    <w:b w:val="0"/>
                                    <w:noProof/>
                                  </w:rPr>
                                  <w:fldChar w:fldCharType="separate"/>
                                </w:r>
                                <w:r w:rsidR="00D641EA">
                                  <w:rPr>
                                    <w:b w:val="0"/>
                                    <w:noProof/>
                                  </w:rPr>
                                  <w:t>12</w:t>
                                </w:r>
                                <w:r w:rsidRPr="003369EB">
                                  <w:rPr>
                                    <w:b w:val="0"/>
                                    <w:noProof/>
                                  </w:rPr>
                                  <w:fldChar w:fldCharType="end"/>
                                </w:r>
                              </w:p>
                            </w:tc>
                          </w:tr>
                          <w:tr w:rsidRPr="007F7A59" w:rsidR="00A53D0E" w:rsidTr="0054377E" w14:paraId="44042D75" w14:textId="77777777">
                            <w:trPr>
                              <w:trHeight w:val="340"/>
                            </w:trPr>
                            <w:tc>
                              <w:tcPr>
                                <w:tcW w:w="2113" w:type="dxa"/>
                                <w:vAlign w:val="center"/>
                              </w:tcPr>
                              <w:p w:rsidRPr="003369EB" w:rsidR="00A53D0E" w:rsidP="003369EB" w:rsidRDefault="00A53D0E" w14:paraId="5EF04E99" w14:textId="347A31CB">
                                <w:pPr>
                                  <w:pStyle w:val="Footer"/>
                                  <w:rPr>
                                    <w:b w:val="0"/>
                                  </w:rPr>
                                </w:pPr>
                                <w:r w:rsidRPr="003369EB">
                                  <w:rPr>
                                    <w:b w:val="0"/>
                                  </w:rPr>
                                  <w:t>© E</w:t>
                                </w:r>
                                <w:r>
                                  <w:rPr>
                                    <w:b w:val="0"/>
                                  </w:rPr>
                                  <w:t>lexon</w:t>
                                </w:r>
                                <w:r w:rsidRPr="003369EB">
                                  <w:rPr>
                                    <w:b w:val="0"/>
                                  </w:rPr>
                                  <w:t xml:space="preserve"> </w:t>
                                </w:r>
                                <w:r w:rsidRPr="003369EB">
                                  <w:rPr>
                                    <w:b w:val="0"/>
                                  </w:rPr>
                                  <w:fldChar w:fldCharType="begin"/>
                                </w:r>
                                <w:r w:rsidRPr="003369EB">
                                  <w:rPr>
                                    <w:b w:val="0"/>
                                  </w:rPr>
                                  <w:instrText xml:space="preserve"> DATE  \@ "yyyy"  \* MERGEFORMAT </w:instrText>
                                </w:r>
                                <w:r w:rsidRPr="003369EB">
                                  <w:rPr>
                                    <w:b w:val="0"/>
                                  </w:rPr>
                                  <w:fldChar w:fldCharType="separate"/>
                                </w:r>
                                <w:r>
                                  <w:rPr>
                                    <w:b w:val="0"/>
                                    <w:noProof/>
                                  </w:rPr>
                                  <w:t>2025</w:t>
                                </w:r>
                                <w:r w:rsidRPr="003369EB">
                                  <w:rPr>
                                    <w:b w:val="0"/>
                                  </w:rPr>
                                  <w:fldChar w:fldCharType="end"/>
                                </w:r>
                              </w:p>
                            </w:tc>
                          </w:tr>
                        </w:tbl>
                        <w:p w:rsidRPr="003369EB" w:rsidR="00A53D0E" w:rsidP="00FA5822" w:rsidRDefault="00A53D0E" w14:paraId="6F50AE3A" w14:textId="77777777">
                          <w:pPr>
                            <w:pStyle w:val="Footer"/>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DF90C96">
              <v:stroke joinstyle="miter"/>
              <v:path gradientshapeok="t" o:connecttype="rect"/>
            </v:shapetype>
            <v:shape id="_x0000_s1030" style="position:absolute;margin-left:473.45pt;margin-top:688.9pt;width:104.9pt;height:132.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sg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">
              <v:textbox inset="0,0,0,0">
                <w:txbxContent>
                  <w:tbl>
                    <w:tblPr>
                      <w:tblW w:w="0" w:type="auto"/>
                      <w:tblBorders>
                        <w:insideH w:val="single" w:color="008576" w:sz="4" w:space="0"/>
                        <w:insideV w:val="single" w:color="008576" w:sz="4" w:space="0"/>
                      </w:tblBorders>
                      <w:tblLayout w:type="fixed"/>
                      <w:tblCellMar>
                        <w:left w:w="0" w:type="dxa"/>
                        <w:right w:w="0" w:type="dxa"/>
                      </w:tblCellMar>
                      <w:tblLook w:val="01E0" w:firstRow="1" w:lastRow="1" w:firstColumn="1" w:lastColumn="1" w:noHBand="0" w:noVBand="0"/>
                    </w:tblPr>
                    <w:tblGrid>
                      <w:gridCol w:w="2113"/>
                    </w:tblGrid>
                    <w:tr w:rsidRPr="007F7A59" w:rsidR="00A53D0E" w:rsidTr="0054377E" w14:paraId="71740684" w14:textId="77777777">
                      <w:trPr>
                        <w:trHeight w:val="748"/>
                      </w:trPr>
                      <w:tc>
                        <w:tcPr>
                          <w:tcW w:w="2113" w:type="dxa"/>
                          <w:shd w:val="clear" w:color="auto" w:fill="auto"/>
                        </w:tcPr>
                        <w:p w:rsidRPr="003369EB" w:rsidR="00A53D0E" w:rsidP="00324682" w:rsidRDefault="00A53D0E" w14:paraId="439B8BF4" w14:textId="3C7FBB95">
                          <w:pPr>
                            <w:pStyle w:val="Footer"/>
                            <w:rPr>
                              <w:b w:val="0"/>
                            </w:rPr>
                          </w:pPr>
                          <w:r w:rsidRPr="003369EB">
                            <w:rPr>
                              <w:b w:val="0"/>
                            </w:rPr>
                            <w:fldChar w:fldCharType="begin"/>
                          </w:r>
                          <w:r w:rsidRPr="003369EB">
                            <w:rPr>
                              <w:b w:val="0"/>
                            </w:rPr>
                            <w:instrText xml:space="preserve"> DOCPROPERTY  Subject  \* MERGEFORMAT </w:instrText>
                          </w:r>
                          <w:r w:rsidRPr="003369EB">
                            <w:rPr>
                              <w:b w:val="0"/>
                            </w:rPr>
                            <w:fldChar w:fldCharType="separate"/>
                          </w:r>
                          <w:r>
                            <w:rPr>
                              <w:b w:val="0"/>
                            </w:rPr>
                            <w:t>DCR0006</w:t>
                          </w:r>
                          <w:r w:rsidRPr="003369EB">
                            <w:rPr>
                              <w:b w:val="0"/>
                            </w:rPr>
                            <w:fldChar w:fldCharType="end"/>
                          </w:r>
                        </w:p>
                        <w:p w:rsidRPr="003369EB" w:rsidR="00A53D0E" w:rsidP="00324682" w:rsidRDefault="00A53D0E" w14:paraId="4154E8CE" w14:textId="04271FEC">
                          <w:pPr>
                            <w:pStyle w:val="Footer"/>
                            <w:rPr>
                              <w:b w:val="0"/>
                            </w:rPr>
                          </w:pPr>
                          <w:r w:rsidRPr="003369EB">
                            <w:rPr>
                              <w:b w:val="0"/>
                            </w:rPr>
                            <w:fldChar w:fldCharType="begin"/>
                          </w:r>
                          <w:r w:rsidRPr="003369EB">
                            <w:rPr>
                              <w:b w:val="0"/>
                            </w:rPr>
                            <w:instrText xml:space="preserve"> DOCPROPERTY  Title  \* MERGEFORMAT </w:instrText>
                          </w:r>
                          <w:r w:rsidRPr="003369EB">
                            <w:rPr>
                              <w:b w:val="0"/>
                            </w:rPr>
                            <w:fldChar w:fldCharType="separate"/>
                          </w:r>
                          <w:r>
                            <w:rPr>
                              <w:b w:val="0"/>
                            </w:rPr>
                            <w:t>DIP CR Initial Assessment Report</w:t>
                          </w:r>
                          <w:r w:rsidRPr="003369EB">
                            <w:rPr>
                              <w:b w:val="0"/>
                            </w:rPr>
                            <w:fldChar w:fldCharType="end"/>
                          </w:r>
                        </w:p>
                      </w:tc>
                    </w:tr>
                    <w:tr w:rsidRPr="007F7A59" w:rsidR="00A53D0E" w:rsidTr="0054377E" w14:paraId="09F0112E" w14:textId="77777777">
                      <w:trPr>
                        <w:trHeight w:val="340"/>
                      </w:trPr>
                      <w:tc>
                        <w:tcPr>
                          <w:tcW w:w="2113" w:type="dxa"/>
                          <w:shd w:val="clear" w:color="auto" w:fill="auto"/>
                          <w:vAlign w:val="center"/>
                        </w:tcPr>
                        <w:p w:rsidRPr="003369EB" w:rsidR="00A53D0E" w:rsidP="00B954A3" w:rsidRDefault="00A53D0E" w14:paraId="0B2AF470" w14:textId="28D52C17">
                          <w:pPr>
                            <w:pStyle w:val="Footer"/>
                            <w:rPr>
                              <w:b w:val="0"/>
                            </w:rPr>
                          </w:pPr>
                          <w:r>
                            <w:rPr>
                              <w:b w:val="0"/>
                            </w:rPr>
                            <w:t>9 September 2025</w:t>
                          </w:r>
                        </w:p>
                      </w:tc>
                    </w:tr>
                    <w:tr w:rsidRPr="007F7A59" w:rsidR="00A53D0E" w:rsidTr="0054377E" w14:paraId="157015B8" w14:textId="77777777">
                      <w:trPr>
                        <w:trHeight w:val="340"/>
                      </w:trPr>
                      <w:tc>
                        <w:tcPr>
                          <w:tcW w:w="2113" w:type="dxa"/>
                          <w:shd w:val="clear" w:color="auto" w:fill="auto"/>
                          <w:vAlign w:val="center"/>
                        </w:tcPr>
                        <w:p w:rsidRPr="003369EB" w:rsidR="00A53D0E" w:rsidP="00B954A3" w:rsidRDefault="00A53D0E" w14:paraId="59CFD6CB" w14:textId="1FF0DF31">
                          <w:pPr>
                            <w:pStyle w:val="Footer"/>
                            <w:rPr>
                              <w:b w:val="0"/>
                            </w:rPr>
                          </w:pPr>
                          <w:r w:rsidRPr="003369EB">
                            <w:rPr>
                              <w:b w:val="0"/>
                            </w:rPr>
                            <w:t xml:space="preserve">Version </w:t>
                          </w:r>
                          <w:r>
                            <w:rPr>
                              <w:b w:val="0"/>
                            </w:rPr>
                            <w:t>1.0</w:t>
                          </w:r>
                        </w:p>
                      </w:tc>
                    </w:tr>
                    <w:tr w:rsidRPr="007F7A59" w:rsidR="00A53D0E" w:rsidTr="0054377E" w14:paraId="36E73530" w14:textId="77777777">
                      <w:trPr>
                        <w:trHeight w:val="340"/>
                      </w:trPr>
                      <w:tc>
                        <w:tcPr>
                          <w:tcW w:w="2113" w:type="dxa"/>
                          <w:shd w:val="clear" w:color="auto" w:fill="auto"/>
                          <w:vAlign w:val="center"/>
                        </w:tcPr>
                        <w:p w:rsidRPr="003369EB" w:rsidR="00A53D0E" w:rsidP="00324682" w:rsidRDefault="00A53D0E" w14:paraId="07FE03DF" w14:textId="1CA7E966">
                          <w:pPr>
                            <w:pStyle w:val="Footer"/>
                            <w:rPr>
                              <w:b w:val="0"/>
                            </w:rPr>
                          </w:pPr>
                          <w:r w:rsidRPr="003369EB">
                            <w:rPr>
                              <w:b w:val="0"/>
                            </w:rPr>
                            <w:t xml:space="preserve">Page </w:t>
                          </w:r>
                          <w:r w:rsidRPr="003369EB">
                            <w:rPr>
                              <w:b w:val="0"/>
                            </w:rPr>
                            <w:fldChar w:fldCharType="begin"/>
                          </w:r>
                          <w:r w:rsidRPr="003369EB">
                            <w:rPr>
                              <w:b w:val="0"/>
                            </w:rPr>
                            <w:instrText xml:space="preserve"> PAGE </w:instrText>
                          </w:r>
                          <w:r w:rsidRPr="003369EB">
                            <w:rPr>
                              <w:b w:val="0"/>
                            </w:rPr>
                            <w:fldChar w:fldCharType="separate"/>
                          </w:r>
                          <w:r w:rsidR="00D641EA">
                            <w:rPr>
                              <w:b w:val="0"/>
                              <w:noProof/>
                            </w:rPr>
                            <w:t>1</w:t>
                          </w:r>
                          <w:r w:rsidRPr="003369EB">
                            <w:rPr>
                              <w:b w:val="0"/>
                            </w:rPr>
                            <w:fldChar w:fldCharType="end"/>
                          </w:r>
                          <w:r w:rsidRPr="003369EB">
                            <w:rPr>
                              <w:b w:val="0"/>
                            </w:rPr>
                            <w:t xml:space="preserve"> of </w:t>
                          </w:r>
                          <w:r w:rsidRPr="003369EB">
                            <w:rPr>
                              <w:b w:val="0"/>
                              <w:noProof/>
                            </w:rPr>
                            <w:fldChar w:fldCharType="begin"/>
                          </w:r>
                          <w:r w:rsidRPr="003369EB">
                            <w:rPr>
                              <w:b w:val="0"/>
                              <w:noProof/>
                            </w:rPr>
                            <w:instrText xml:space="preserve"> NUMPAGES </w:instrText>
                          </w:r>
                          <w:r w:rsidRPr="003369EB">
                            <w:rPr>
                              <w:b w:val="0"/>
                              <w:noProof/>
                            </w:rPr>
                            <w:fldChar w:fldCharType="separate"/>
                          </w:r>
                          <w:r w:rsidR="00D641EA">
                            <w:rPr>
                              <w:b w:val="0"/>
                              <w:noProof/>
                            </w:rPr>
                            <w:t>12</w:t>
                          </w:r>
                          <w:r w:rsidRPr="003369EB">
                            <w:rPr>
                              <w:b w:val="0"/>
                              <w:noProof/>
                            </w:rPr>
                            <w:fldChar w:fldCharType="end"/>
                          </w:r>
                        </w:p>
                      </w:tc>
                    </w:tr>
                    <w:tr w:rsidRPr="007F7A59" w:rsidR="00A53D0E" w:rsidTr="0054377E" w14:paraId="44042D75" w14:textId="77777777">
                      <w:trPr>
                        <w:trHeight w:val="340"/>
                      </w:trPr>
                      <w:tc>
                        <w:tcPr>
                          <w:tcW w:w="2113" w:type="dxa"/>
                          <w:shd w:val="clear" w:color="auto" w:fill="auto"/>
                          <w:vAlign w:val="center"/>
                        </w:tcPr>
                        <w:p w:rsidRPr="003369EB" w:rsidR="00A53D0E" w:rsidP="003369EB" w:rsidRDefault="00A53D0E" w14:paraId="5EF04E99" w14:textId="347A31CB">
                          <w:pPr>
                            <w:pStyle w:val="Footer"/>
                            <w:rPr>
                              <w:b w:val="0"/>
                            </w:rPr>
                          </w:pPr>
                          <w:r w:rsidRPr="003369EB">
                            <w:rPr>
                              <w:b w:val="0"/>
                            </w:rPr>
                            <w:t>© E</w:t>
                          </w:r>
                          <w:r>
                            <w:rPr>
                              <w:b w:val="0"/>
                            </w:rPr>
                            <w:t>lexon</w:t>
                          </w:r>
                          <w:r w:rsidRPr="003369EB">
                            <w:rPr>
                              <w:b w:val="0"/>
                            </w:rPr>
                            <w:t xml:space="preserve"> </w:t>
                          </w:r>
                          <w:r w:rsidRPr="003369EB">
                            <w:rPr>
                              <w:b w:val="0"/>
                            </w:rPr>
                            <w:fldChar w:fldCharType="begin"/>
                          </w:r>
                          <w:r w:rsidRPr="003369EB">
                            <w:rPr>
                              <w:b w:val="0"/>
                            </w:rPr>
                            <w:instrText xml:space="preserve"> DATE  \@ "yyyy"  \* MERGEFORMAT </w:instrText>
                          </w:r>
                          <w:r w:rsidRPr="003369EB">
                            <w:rPr>
                              <w:b w:val="0"/>
                            </w:rPr>
                            <w:fldChar w:fldCharType="separate"/>
                          </w:r>
                          <w:r>
                            <w:rPr>
                              <w:b w:val="0"/>
                              <w:noProof/>
                            </w:rPr>
                            <w:t>2025</w:t>
                          </w:r>
                          <w:r w:rsidRPr="003369EB">
                            <w:rPr>
                              <w:b w:val="0"/>
                            </w:rPr>
                            <w:fldChar w:fldCharType="end"/>
                          </w:r>
                        </w:p>
                      </w:tc>
                    </w:tr>
                  </w:tbl>
                  <w:p w:rsidRPr="003369EB" w:rsidR="00A53D0E" w:rsidP="00FA5822" w:rsidRDefault="00A53D0E" w14:paraId="6F50AE3A" w14:textId="77777777">
                    <w:pPr>
                      <w:pStyle w:val="Footer"/>
                      <w:rPr>
                        <w:b w:val="0"/>
                      </w:rPr>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3D0E" w:rsidRDefault="00A53D0E" w14:paraId="2FCC29F7" w14:textId="77777777">
      <w:r>
        <w:separator/>
      </w:r>
    </w:p>
  </w:footnote>
  <w:footnote w:type="continuationSeparator" w:id="0">
    <w:p w:rsidR="00A53D0E" w:rsidRDefault="00A53D0E" w14:paraId="39C7C1EC" w14:textId="77777777">
      <w:r>
        <w:continuationSeparator/>
      </w:r>
    </w:p>
  </w:footnote>
  <w:footnote w:id="1">
    <w:p w:rsidRPr="00177C87" w:rsidR="00A53D0E" w:rsidP="00D75E68" w:rsidRDefault="00A53D0E" w14:paraId="5EA919DE" w14:textId="77777777">
      <w:pPr>
        <w:pStyle w:val="FootnoteText"/>
        <w:rPr>
          <w:sz w:val="16"/>
          <w:szCs w:val="16"/>
        </w:rPr>
      </w:pPr>
      <w:r w:rsidRPr="00177C87">
        <w:rPr>
          <w:rStyle w:val="FootnoteReference"/>
          <w:sz w:val="16"/>
          <w:szCs w:val="16"/>
        </w:rPr>
        <w:footnoteRef/>
      </w:r>
      <w:r w:rsidRPr="00177C87">
        <w:rPr>
          <w:sz w:val="16"/>
          <w:szCs w:val="16"/>
        </w:rPr>
        <w:t xml:space="preserve"> </w:t>
      </w:r>
      <w:hyperlink w:history="1" r:id="rId1">
        <w:r w:rsidRPr="00177C87">
          <w:rPr>
            <w:rStyle w:val="Hyperlink"/>
            <w:sz w:val="16"/>
            <w:szCs w:val="16"/>
          </w:rPr>
          <w:t>https://bscdocs.elexon.co.uk/data-integration-platform/dsd007-dip-glossary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85E8C" w:rsidR="00A53D0E" w:rsidP="00285E8C" w:rsidRDefault="00A53D0E" w14:paraId="4967F8F0" w14:textId="77777777">
    <w:pPr>
      <w:pStyle w:val="Header"/>
      <w:tabs>
        <w:tab w:val="clear" w:pos="4153"/>
        <w:tab w:val="clear" w:pos="8306"/>
        <w:tab w:val="left" w:pos="66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A53D0E" w:rsidP="00FA5822" w:rsidRDefault="00A53D0E" w14:paraId="55B7E050" w14:textId="77777777"/>
  <w:p w:rsidR="00A53D0E" w:rsidP="00FA5822" w:rsidRDefault="00A53D0E" w14:paraId="0A25399A" w14:textId="12B79FF4">
    <w:pPr>
      <w:pStyle w:val="Title"/>
      <w:rPr>
        <w:noProof w:val="0"/>
      </w:rPr>
    </w:pPr>
    <w:r>
      <w:drawing>
        <wp:anchor distT="0" distB="0" distL="114300" distR="114300" simplePos="0" relativeHeight="251664384" behindDoc="1" locked="0" layoutInCell="1" allowOverlap="1" wp14:anchorId="2BA34897" wp14:editId="3224846D">
          <wp:simplePos x="0" y="0"/>
          <wp:positionH relativeFrom="page">
            <wp:align>center</wp:align>
          </wp:positionH>
          <wp:positionV relativeFrom="page">
            <wp:posOffset>507365</wp:posOffset>
          </wp:positionV>
          <wp:extent cx="1623600" cy="223200"/>
          <wp:effectExtent l="0" t="0" r="0" b="5715"/>
          <wp:wrapNone/>
          <wp:docPr id="95" name="Graphic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3600" cy="223200"/>
                  </a:xfrm>
                  <a:prstGeom prst="rect">
                    <a:avLst/>
                  </a:prstGeom>
                </pic:spPr>
              </pic:pic>
            </a:graphicData>
          </a:graphic>
          <wp14:sizeRelH relativeFrom="margin">
            <wp14:pctWidth>0</wp14:pctWidth>
          </wp14:sizeRelH>
          <wp14:sizeRelV relativeFrom="margin">
            <wp14:pctHeight>0</wp14:pctHeight>
          </wp14:sizeRelV>
        </wp:anchor>
      </w:drawing>
    </w:r>
    <w:r>
      <w:t>DIP CR Initial Assessment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3480248"/>
    <w:lvl w:ilvl="0">
      <w:start w:val="1"/>
      <w:numFmt w:val="bullet"/>
      <w:pStyle w:val="ListBullet2"/>
      <w:lvlText w:val=""/>
      <w:lvlJc w:val="left"/>
      <w:pPr>
        <w:ind w:left="360" w:hanging="360"/>
      </w:pPr>
      <w:rPr>
        <w:rFonts w:hint="default" w:ascii="Symbol" w:hAnsi="Symbol"/>
        <w:color w:val="21DBAD" w:themeColor="accent1"/>
        <w:sz w:val="12"/>
      </w:rPr>
    </w:lvl>
  </w:abstractNum>
  <w:abstractNum w:abstractNumId="1" w15:restartNumberingAfterBreak="0">
    <w:nsid w:val="0A0C3282"/>
    <w:multiLevelType w:val="hybridMultilevel"/>
    <w:tmpl w:val="AEA456AA"/>
    <w:lvl w:ilvl="0" w:tplc="D8B08D70">
      <w:start w:val="1"/>
      <w:numFmt w:val="bullet"/>
      <w:pStyle w:val="ListContinue5"/>
      <w:lvlText w:val=""/>
      <w:lvlJc w:val="left"/>
      <w:pPr>
        <w:ind w:left="493" w:hanging="360"/>
      </w:pPr>
      <w:rPr>
        <w:rFonts w:hint="default" w:ascii="Symbol" w:hAnsi="Symbol"/>
        <w:b w:val="0"/>
        <w:i w:val="0"/>
        <w:color w:val="FF3F3F" w:themeColor="accent3"/>
        <w:sz w:val="12"/>
      </w:rPr>
    </w:lvl>
    <w:lvl w:ilvl="1" w:tplc="08090019" w:tentative="1">
      <w:start w:val="1"/>
      <w:numFmt w:val="bullet"/>
      <w:lvlText w:val="o"/>
      <w:lvlJc w:val="left"/>
      <w:pPr>
        <w:tabs>
          <w:tab w:val="num" w:pos="1440"/>
        </w:tabs>
        <w:ind w:left="1440" w:hanging="360"/>
      </w:pPr>
      <w:rPr>
        <w:rFonts w:hint="default" w:ascii="Courier New" w:hAnsi="Courier New" w:cs="Courier New"/>
      </w:rPr>
    </w:lvl>
    <w:lvl w:ilvl="2" w:tplc="0809001B" w:tentative="1">
      <w:start w:val="1"/>
      <w:numFmt w:val="bullet"/>
      <w:lvlText w:val=""/>
      <w:lvlJc w:val="left"/>
      <w:pPr>
        <w:tabs>
          <w:tab w:val="num" w:pos="2160"/>
        </w:tabs>
        <w:ind w:left="2160" w:hanging="360"/>
      </w:pPr>
      <w:rPr>
        <w:rFonts w:hint="default" w:ascii="Wingdings" w:hAnsi="Wingdings"/>
      </w:rPr>
    </w:lvl>
    <w:lvl w:ilvl="3" w:tplc="0809000F" w:tentative="1">
      <w:start w:val="1"/>
      <w:numFmt w:val="bullet"/>
      <w:lvlText w:val=""/>
      <w:lvlJc w:val="left"/>
      <w:pPr>
        <w:tabs>
          <w:tab w:val="num" w:pos="2880"/>
        </w:tabs>
        <w:ind w:left="2880" w:hanging="360"/>
      </w:pPr>
      <w:rPr>
        <w:rFonts w:hint="default" w:ascii="Symbol" w:hAnsi="Symbol"/>
      </w:rPr>
    </w:lvl>
    <w:lvl w:ilvl="4" w:tplc="08090019" w:tentative="1">
      <w:start w:val="1"/>
      <w:numFmt w:val="bullet"/>
      <w:lvlText w:val="o"/>
      <w:lvlJc w:val="left"/>
      <w:pPr>
        <w:tabs>
          <w:tab w:val="num" w:pos="3600"/>
        </w:tabs>
        <w:ind w:left="3600" w:hanging="360"/>
      </w:pPr>
      <w:rPr>
        <w:rFonts w:hint="default" w:ascii="Courier New" w:hAnsi="Courier New" w:cs="Courier New"/>
      </w:rPr>
    </w:lvl>
    <w:lvl w:ilvl="5" w:tplc="0809001B" w:tentative="1">
      <w:start w:val="1"/>
      <w:numFmt w:val="bullet"/>
      <w:lvlText w:val=""/>
      <w:lvlJc w:val="left"/>
      <w:pPr>
        <w:tabs>
          <w:tab w:val="num" w:pos="4320"/>
        </w:tabs>
        <w:ind w:left="4320" w:hanging="360"/>
      </w:pPr>
      <w:rPr>
        <w:rFonts w:hint="default" w:ascii="Wingdings" w:hAnsi="Wingdings"/>
      </w:rPr>
    </w:lvl>
    <w:lvl w:ilvl="6" w:tplc="0809000F" w:tentative="1">
      <w:start w:val="1"/>
      <w:numFmt w:val="bullet"/>
      <w:lvlText w:val=""/>
      <w:lvlJc w:val="left"/>
      <w:pPr>
        <w:tabs>
          <w:tab w:val="num" w:pos="5040"/>
        </w:tabs>
        <w:ind w:left="5040" w:hanging="360"/>
      </w:pPr>
      <w:rPr>
        <w:rFonts w:hint="default" w:ascii="Symbol" w:hAnsi="Symbol"/>
      </w:rPr>
    </w:lvl>
    <w:lvl w:ilvl="7" w:tplc="08090019" w:tentative="1">
      <w:start w:val="1"/>
      <w:numFmt w:val="bullet"/>
      <w:lvlText w:val="o"/>
      <w:lvlJc w:val="left"/>
      <w:pPr>
        <w:tabs>
          <w:tab w:val="num" w:pos="5760"/>
        </w:tabs>
        <w:ind w:left="5760" w:hanging="360"/>
      </w:pPr>
      <w:rPr>
        <w:rFonts w:hint="default" w:ascii="Courier New" w:hAnsi="Courier New" w:cs="Courier New"/>
      </w:rPr>
    </w:lvl>
    <w:lvl w:ilvl="8" w:tplc="0809001B"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5A74B7E"/>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A7A7C43"/>
    <w:multiLevelType w:val="hybridMultilevel"/>
    <w:tmpl w:val="5B2C01E2"/>
    <w:lvl w:ilvl="0" w:tplc="BC00CE38">
      <w:start w:val="1"/>
      <w:numFmt w:val="decimal"/>
      <w:pStyle w:val="Heading9"/>
      <w:lvlText w:val="%1."/>
      <w:lvlJc w:val="left"/>
      <w:pPr>
        <w:ind w:left="862" w:hanging="360"/>
      </w:pPr>
      <w:rPr>
        <w:rFonts w:hint="default" w:ascii="Arial" w:hAnsi="Arial"/>
        <w:color w:val="FFFFFF" w:themeColor="background1"/>
        <w:position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 w15:restartNumberingAfterBreak="0">
    <w:nsid w:val="1D656FF6"/>
    <w:multiLevelType w:val="hybridMultilevel"/>
    <w:tmpl w:val="F9BE828A"/>
    <w:lvl w:ilvl="0" w:tplc="49CEB256">
      <w:start w:val="1"/>
      <w:numFmt w:val="bullet"/>
      <w:pStyle w:val="ListBullet4"/>
      <w:lvlText w:val=""/>
      <w:lvlJc w:val="left"/>
      <w:pPr>
        <w:ind w:left="360" w:hanging="360"/>
      </w:pPr>
      <w:rPr>
        <w:rFonts w:hint="default" w:ascii="Symbol" w:hAnsi="Symbol"/>
        <w:b w:val="0"/>
        <w:i w:val="0"/>
        <w:color w:val="FF3F3F" w:themeColor="accent3"/>
        <w:sz w:val="12"/>
      </w:rPr>
    </w:lvl>
    <w:lvl w:ilvl="1" w:tplc="902A0AC6" w:tentative="1">
      <w:start w:val="1"/>
      <w:numFmt w:val="bullet"/>
      <w:lvlText w:val="o"/>
      <w:lvlJc w:val="left"/>
      <w:pPr>
        <w:tabs>
          <w:tab w:val="num" w:pos="1440"/>
        </w:tabs>
        <w:ind w:left="1440" w:hanging="360"/>
      </w:pPr>
      <w:rPr>
        <w:rFonts w:hint="default" w:ascii="Courier New" w:hAnsi="Courier New" w:cs="Courier New"/>
      </w:rPr>
    </w:lvl>
    <w:lvl w:ilvl="2" w:tplc="AAF4FD8C" w:tentative="1">
      <w:start w:val="1"/>
      <w:numFmt w:val="bullet"/>
      <w:lvlText w:val=""/>
      <w:lvlJc w:val="left"/>
      <w:pPr>
        <w:tabs>
          <w:tab w:val="num" w:pos="2160"/>
        </w:tabs>
        <w:ind w:left="2160" w:hanging="360"/>
      </w:pPr>
      <w:rPr>
        <w:rFonts w:hint="default" w:ascii="Wingdings" w:hAnsi="Wingdings"/>
      </w:rPr>
    </w:lvl>
    <w:lvl w:ilvl="3" w:tplc="7FBA794E" w:tentative="1">
      <w:start w:val="1"/>
      <w:numFmt w:val="bullet"/>
      <w:lvlText w:val=""/>
      <w:lvlJc w:val="left"/>
      <w:pPr>
        <w:tabs>
          <w:tab w:val="num" w:pos="2880"/>
        </w:tabs>
        <w:ind w:left="2880" w:hanging="360"/>
      </w:pPr>
      <w:rPr>
        <w:rFonts w:hint="default" w:ascii="Symbol" w:hAnsi="Symbol"/>
      </w:rPr>
    </w:lvl>
    <w:lvl w:ilvl="4" w:tplc="428EA850" w:tentative="1">
      <w:start w:val="1"/>
      <w:numFmt w:val="bullet"/>
      <w:lvlText w:val="o"/>
      <w:lvlJc w:val="left"/>
      <w:pPr>
        <w:tabs>
          <w:tab w:val="num" w:pos="3600"/>
        </w:tabs>
        <w:ind w:left="3600" w:hanging="360"/>
      </w:pPr>
      <w:rPr>
        <w:rFonts w:hint="default" w:ascii="Courier New" w:hAnsi="Courier New" w:cs="Courier New"/>
      </w:rPr>
    </w:lvl>
    <w:lvl w:ilvl="5" w:tplc="99A84FC4" w:tentative="1">
      <w:start w:val="1"/>
      <w:numFmt w:val="bullet"/>
      <w:lvlText w:val=""/>
      <w:lvlJc w:val="left"/>
      <w:pPr>
        <w:tabs>
          <w:tab w:val="num" w:pos="4320"/>
        </w:tabs>
        <w:ind w:left="4320" w:hanging="360"/>
      </w:pPr>
      <w:rPr>
        <w:rFonts w:hint="default" w:ascii="Wingdings" w:hAnsi="Wingdings"/>
      </w:rPr>
    </w:lvl>
    <w:lvl w:ilvl="6" w:tplc="76924830" w:tentative="1">
      <w:start w:val="1"/>
      <w:numFmt w:val="bullet"/>
      <w:lvlText w:val=""/>
      <w:lvlJc w:val="left"/>
      <w:pPr>
        <w:tabs>
          <w:tab w:val="num" w:pos="5040"/>
        </w:tabs>
        <w:ind w:left="5040" w:hanging="360"/>
      </w:pPr>
      <w:rPr>
        <w:rFonts w:hint="default" w:ascii="Symbol" w:hAnsi="Symbol"/>
      </w:rPr>
    </w:lvl>
    <w:lvl w:ilvl="7" w:tplc="DE32BB2A" w:tentative="1">
      <w:start w:val="1"/>
      <w:numFmt w:val="bullet"/>
      <w:lvlText w:val="o"/>
      <w:lvlJc w:val="left"/>
      <w:pPr>
        <w:tabs>
          <w:tab w:val="num" w:pos="5760"/>
        </w:tabs>
        <w:ind w:left="5760" w:hanging="360"/>
      </w:pPr>
      <w:rPr>
        <w:rFonts w:hint="default" w:ascii="Courier New" w:hAnsi="Courier New" w:cs="Courier New"/>
      </w:rPr>
    </w:lvl>
    <w:lvl w:ilvl="8" w:tplc="E272B448"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A2C10CE"/>
    <w:multiLevelType w:val="hybridMultilevel"/>
    <w:tmpl w:val="D9645B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C2A7447"/>
    <w:multiLevelType w:val="multilevel"/>
    <w:tmpl w:val="319A4782"/>
    <w:lvl w:ilvl="0">
      <w:start w:val="1"/>
      <w:numFmt w:val="decimal"/>
      <w:pStyle w:val="ListNumber"/>
      <w:lvlText w:val="%1."/>
      <w:lvlJc w:val="left"/>
      <w:pPr>
        <w:ind w:left="360" w:hanging="360"/>
      </w:pPr>
      <w:rPr>
        <w:rFonts w:hint="default" w:ascii="Arial" w:hAnsi="Arial"/>
        <w:b w:val="0"/>
        <w:i w:val="0"/>
        <w:color w:val="21DBAD" w:themeColor="accent1"/>
        <w:sz w:val="20"/>
      </w:rPr>
    </w:lvl>
    <w:lvl w:ilvl="1">
      <w:start w:val="1"/>
      <w:numFmt w:val="decimal"/>
      <w:lvlText w:val="%1.%2."/>
      <w:lvlJc w:val="left"/>
      <w:pPr>
        <w:tabs>
          <w:tab w:val="num" w:pos="737"/>
        </w:tabs>
        <w:ind w:left="737" w:hanging="453"/>
      </w:pPr>
      <w:rPr>
        <w:rFonts w:hint="default" w:ascii="Tahoma" w:hAnsi="Tahoma"/>
        <w:b w:val="0"/>
        <w:i w:val="0"/>
        <w:color w:val="008576"/>
        <w:sz w:val="20"/>
      </w:rPr>
    </w:lvl>
    <w:lvl w:ilvl="2">
      <w:start w:val="1"/>
      <w:numFmt w:val="decimal"/>
      <w:lvlText w:val="%1.%2.%3."/>
      <w:lvlJc w:val="left"/>
      <w:pPr>
        <w:tabs>
          <w:tab w:val="num" w:pos="1361"/>
        </w:tabs>
        <w:ind w:left="1361" w:hanging="624"/>
      </w:pPr>
      <w:rPr>
        <w:rFonts w:hint="default" w:ascii="Tahoma" w:hAnsi="Tahoma"/>
        <w:b w:val="0"/>
        <w:i w:val="0"/>
        <w:color w:val="008576"/>
        <w:sz w:val="20"/>
      </w:rPr>
    </w:lvl>
    <w:lvl w:ilvl="3">
      <w:start w:val="1"/>
      <w:numFmt w:val="decimal"/>
      <w:lvlText w:val="%1.%2.%3.%4."/>
      <w:lvlJc w:val="left"/>
      <w:pPr>
        <w:tabs>
          <w:tab w:val="num" w:pos="1928"/>
        </w:tabs>
        <w:ind w:left="1928" w:hanging="567"/>
      </w:pPr>
      <w:rPr>
        <w:rFonts w:hint="default" w:ascii="Tahoma" w:hAnsi="Tahoma"/>
        <w:b w:val="0"/>
        <w:i w:val="0"/>
        <w:color w:val="008576"/>
        <w:sz w:val="20"/>
      </w:rPr>
    </w:lvl>
    <w:lvl w:ilvl="4">
      <w:start w:val="1"/>
      <w:numFmt w:val="decimal"/>
      <w:lvlText w:val="%1.%2.%3.%4.%5."/>
      <w:lvlJc w:val="left"/>
      <w:pPr>
        <w:tabs>
          <w:tab w:val="num" w:pos="3119"/>
        </w:tabs>
        <w:ind w:left="3119" w:hanging="964"/>
      </w:pPr>
      <w:rPr>
        <w:rFonts w:hint="default" w:ascii="Tahoma" w:hAnsi="Tahoma"/>
        <w:b w:val="0"/>
        <w:i w:val="0"/>
        <w:color w:val="008576"/>
        <w:sz w:val="20"/>
      </w:rPr>
    </w:lvl>
    <w:lvl w:ilvl="5">
      <w:start w:val="1"/>
      <w:numFmt w:val="decimal"/>
      <w:lvlText w:val="%1.%2.%3.%4.%5.%6."/>
      <w:lvlJc w:val="left"/>
      <w:pPr>
        <w:tabs>
          <w:tab w:val="num" w:pos="4253"/>
        </w:tabs>
        <w:ind w:left="4253" w:hanging="1134"/>
      </w:pPr>
      <w:rPr>
        <w:rFonts w:hint="default" w:ascii="Tahoma" w:hAnsi="Tahoma"/>
        <w:b w:val="0"/>
        <w:i w:val="0"/>
        <w:color w:val="008576"/>
        <w:sz w:val="20"/>
      </w:rPr>
    </w:lvl>
    <w:lvl w:ilvl="6">
      <w:start w:val="1"/>
      <w:numFmt w:val="decimal"/>
      <w:lvlText w:val="%1.%2.%3.%4.%5.%6.%7."/>
      <w:lvlJc w:val="left"/>
      <w:pPr>
        <w:tabs>
          <w:tab w:val="num" w:pos="5557"/>
        </w:tabs>
        <w:ind w:left="5557" w:hanging="1304"/>
      </w:pPr>
      <w:rPr>
        <w:rFonts w:hint="default" w:ascii="Tahoma" w:hAnsi="Tahoma"/>
        <w:b w:val="0"/>
        <w:i w:val="0"/>
        <w:color w:val="008576"/>
        <w:sz w:val="20"/>
      </w:rPr>
    </w:lvl>
    <w:lvl w:ilvl="7">
      <w:start w:val="1"/>
      <w:numFmt w:val="decimal"/>
      <w:lvlText w:val="%1.%2.%3.%4.%5.%6.%7.%8."/>
      <w:lvlJc w:val="left"/>
      <w:pPr>
        <w:tabs>
          <w:tab w:val="num" w:pos="4706"/>
        </w:tabs>
        <w:ind w:left="4706" w:hanging="1077"/>
      </w:pPr>
      <w:rPr>
        <w:rFonts w:hint="default" w:ascii="Tahoma" w:hAnsi="Tahoma"/>
        <w:b w:val="0"/>
        <w:i w:val="0"/>
        <w:color w:val="008576"/>
        <w:sz w:val="20"/>
      </w:rPr>
    </w:lvl>
    <w:lvl w:ilvl="8">
      <w:start w:val="1"/>
      <w:numFmt w:val="decimal"/>
      <w:lvlText w:val="%1.%2.%3.%4.%5.%6.%7.%8.%9."/>
      <w:lvlJc w:val="left"/>
      <w:pPr>
        <w:tabs>
          <w:tab w:val="num" w:pos="7144"/>
        </w:tabs>
        <w:ind w:left="7144" w:hanging="1587"/>
      </w:pPr>
      <w:rPr>
        <w:rFonts w:hint="default" w:ascii="Tahoma" w:hAnsi="Tahoma"/>
        <w:b w:val="0"/>
        <w:i w:val="0"/>
        <w:color w:val="008576"/>
        <w:sz w:val="20"/>
      </w:rPr>
    </w:lvl>
  </w:abstractNum>
  <w:abstractNum w:abstractNumId="7" w15:restartNumberingAfterBreak="0">
    <w:nsid w:val="2D001678"/>
    <w:multiLevelType w:val="hybridMultilevel"/>
    <w:tmpl w:val="5B9601B2"/>
    <w:lvl w:ilvl="0" w:tplc="5FD4D40C">
      <w:start w:val="1"/>
      <w:numFmt w:val="bullet"/>
      <w:lvlText w:val="•"/>
      <w:lvlJc w:val="left"/>
      <w:pPr>
        <w:tabs>
          <w:tab w:val="num" w:pos="720"/>
        </w:tabs>
        <w:ind w:left="720" w:hanging="360"/>
      </w:pPr>
      <w:rPr>
        <w:rFonts w:hint="default" w:ascii="Arial" w:hAnsi="Arial"/>
      </w:rPr>
    </w:lvl>
    <w:lvl w:ilvl="1" w:tplc="62223504" w:tentative="1">
      <w:start w:val="1"/>
      <w:numFmt w:val="bullet"/>
      <w:lvlText w:val="•"/>
      <w:lvlJc w:val="left"/>
      <w:pPr>
        <w:tabs>
          <w:tab w:val="num" w:pos="1440"/>
        </w:tabs>
        <w:ind w:left="1440" w:hanging="360"/>
      </w:pPr>
      <w:rPr>
        <w:rFonts w:hint="default" w:ascii="Arial" w:hAnsi="Arial"/>
      </w:rPr>
    </w:lvl>
    <w:lvl w:ilvl="2" w:tplc="66CAC660" w:tentative="1">
      <w:start w:val="1"/>
      <w:numFmt w:val="bullet"/>
      <w:lvlText w:val="•"/>
      <w:lvlJc w:val="left"/>
      <w:pPr>
        <w:tabs>
          <w:tab w:val="num" w:pos="2160"/>
        </w:tabs>
        <w:ind w:left="2160" w:hanging="360"/>
      </w:pPr>
      <w:rPr>
        <w:rFonts w:hint="default" w:ascii="Arial" w:hAnsi="Arial"/>
      </w:rPr>
    </w:lvl>
    <w:lvl w:ilvl="3" w:tplc="09E88346" w:tentative="1">
      <w:start w:val="1"/>
      <w:numFmt w:val="bullet"/>
      <w:lvlText w:val="•"/>
      <w:lvlJc w:val="left"/>
      <w:pPr>
        <w:tabs>
          <w:tab w:val="num" w:pos="2880"/>
        </w:tabs>
        <w:ind w:left="2880" w:hanging="360"/>
      </w:pPr>
      <w:rPr>
        <w:rFonts w:hint="default" w:ascii="Arial" w:hAnsi="Arial"/>
      </w:rPr>
    </w:lvl>
    <w:lvl w:ilvl="4" w:tplc="8E0CC42A" w:tentative="1">
      <w:start w:val="1"/>
      <w:numFmt w:val="bullet"/>
      <w:lvlText w:val="•"/>
      <w:lvlJc w:val="left"/>
      <w:pPr>
        <w:tabs>
          <w:tab w:val="num" w:pos="3600"/>
        </w:tabs>
        <w:ind w:left="3600" w:hanging="360"/>
      </w:pPr>
      <w:rPr>
        <w:rFonts w:hint="default" w:ascii="Arial" w:hAnsi="Arial"/>
      </w:rPr>
    </w:lvl>
    <w:lvl w:ilvl="5" w:tplc="0812033A" w:tentative="1">
      <w:start w:val="1"/>
      <w:numFmt w:val="bullet"/>
      <w:lvlText w:val="•"/>
      <w:lvlJc w:val="left"/>
      <w:pPr>
        <w:tabs>
          <w:tab w:val="num" w:pos="4320"/>
        </w:tabs>
        <w:ind w:left="4320" w:hanging="360"/>
      </w:pPr>
      <w:rPr>
        <w:rFonts w:hint="default" w:ascii="Arial" w:hAnsi="Arial"/>
      </w:rPr>
    </w:lvl>
    <w:lvl w:ilvl="6" w:tplc="2D28BC84" w:tentative="1">
      <w:start w:val="1"/>
      <w:numFmt w:val="bullet"/>
      <w:lvlText w:val="•"/>
      <w:lvlJc w:val="left"/>
      <w:pPr>
        <w:tabs>
          <w:tab w:val="num" w:pos="5040"/>
        </w:tabs>
        <w:ind w:left="5040" w:hanging="360"/>
      </w:pPr>
      <w:rPr>
        <w:rFonts w:hint="default" w:ascii="Arial" w:hAnsi="Arial"/>
      </w:rPr>
    </w:lvl>
    <w:lvl w:ilvl="7" w:tplc="B72A5314" w:tentative="1">
      <w:start w:val="1"/>
      <w:numFmt w:val="bullet"/>
      <w:lvlText w:val="•"/>
      <w:lvlJc w:val="left"/>
      <w:pPr>
        <w:tabs>
          <w:tab w:val="num" w:pos="5760"/>
        </w:tabs>
        <w:ind w:left="5760" w:hanging="360"/>
      </w:pPr>
      <w:rPr>
        <w:rFonts w:hint="default" w:ascii="Arial" w:hAnsi="Arial"/>
      </w:rPr>
    </w:lvl>
    <w:lvl w:ilvl="8" w:tplc="80BC3872"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3372559C"/>
    <w:multiLevelType w:val="hybridMultilevel"/>
    <w:tmpl w:val="023882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394830AD"/>
    <w:multiLevelType w:val="hybridMultilevel"/>
    <w:tmpl w:val="458EA3FE"/>
    <w:lvl w:ilvl="0" w:tplc="9796D8D0">
      <w:start w:val="1"/>
      <w:numFmt w:val="bullet"/>
      <w:lvlText w:val=""/>
      <w:lvlJc w:val="left"/>
      <w:pPr>
        <w:ind w:left="720" w:hanging="360"/>
      </w:pPr>
      <w:rPr>
        <w:rFonts w:hint="default" w:ascii="Symbol" w:hAnsi="Symbol"/>
        <w:color w:val="098576"/>
      </w:rPr>
    </w:lvl>
    <w:lvl w:ilvl="1" w:tplc="B8EA5770">
      <w:start w:val="1"/>
      <w:numFmt w:val="bullet"/>
      <w:lvlText w:val="o"/>
      <w:lvlJc w:val="left"/>
      <w:pPr>
        <w:ind w:left="1440" w:hanging="360"/>
      </w:pPr>
      <w:rPr>
        <w:rFonts w:hint="default" w:ascii="Courier New" w:hAnsi="Courier New" w:cs="Courier New"/>
        <w:color w:val="098576"/>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2C37E21"/>
    <w:multiLevelType w:val="hybridMultilevel"/>
    <w:tmpl w:val="75E8DB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DC5215B"/>
    <w:multiLevelType w:val="hybridMultilevel"/>
    <w:tmpl w:val="7318D32C"/>
    <w:lvl w:ilvl="0" w:tplc="2AA8CB3C">
      <w:start w:val="1"/>
      <w:numFmt w:val="bullet"/>
      <w:pStyle w:val="ListContinue4"/>
      <w:lvlText w:val=""/>
      <w:lvlJc w:val="left"/>
      <w:pPr>
        <w:ind w:left="493" w:hanging="360"/>
      </w:pPr>
      <w:rPr>
        <w:rFonts w:hint="default" w:ascii="Symbol" w:hAnsi="Symbol"/>
        <w:b w:val="0"/>
        <w:i w:val="0"/>
        <w:color w:val="F68B00" w:themeColor="accent6"/>
        <w:sz w:val="12"/>
      </w:rPr>
    </w:lvl>
    <w:lvl w:ilvl="1" w:tplc="9DB47DBA" w:tentative="1">
      <w:start w:val="1"/>
      <w:numFmt w:val="bullet"/>
      <w:lvlText w:val="o"/>
      <w:lvlJc w:val="left"/>
      <w:pPr>
        <w:tabs>
          <w:tab w:val="num" w:pos="2572"/>
        </w:tabs>
        <w:ind w:left="2572" w:hanging="360"/>
      </w:pPr>
      <w:rPr>
        <w:rFonts w:hint="default" w:ascii="Courier New" w:hAnsi="Courier New" w:cs="Courier New"/>
      </w:rPr>
    </w:lvl>
    <w:lvl w:ilvl="2" w:tplc="D6086A4C" w:tentative="1">
      <w:start w:val="1"/>
      <w:numFmt w:val="bullet"/>
      <w:lvlText w:val=""/>
      <w:lvlJc w:val="left"/>
      <w:pPr>
        <w:tabs>
          <w:tab w:val="num" w:pos="3292"/>
        </w:tabs>
        <w:ind w:left="3292" w:hanging="360"/>
      </w:pPr>
      <w:rPr>
        <w:rFonts w:hint="default" w:ascii="Wingdings" w:hAnsi="Wingdings"/>
      </w:rPr>
    </w:lvl>
    <w:lvl w:ilvl="3" w:tplc="4D26410E" w:tentative="1">
      <w:start w:val="1"/>
      <w:numFmt w:val="bullet"/>
      <w:lvlText w:val=""/>
      <w:lvlJc w:val="left"/>
      <w:pPr>
        <w:tabs>
          <w:tab w:val="num" w:pos="4012"/>
        </w:tabs>
        <w:ind w:left="4012" w:hanging="360"/>
      </w:pPr>
      <w:rPr>
        <w:rFonts w:hint="default" w:ascii="Symbol" w:hAnsi="Symbol"/>
      </w:rPr>
    </w:lvl>
    <w:lvl w:ilvl="4" w:tplc="1A56BB50" w:tentative="1">
      <w:start w:val="1"/>
      <w:numFmt w:val="bullet"/>
      <w:lvlText w:val="o"/>
      <w:lvlJc w:val="left"/>
      <w:pPr>
        <w:tabs>
          <w:tab w:val="num" w:pos="4732"/>
        </w:tabs>
        <w:ind w:left="4732" w:hanging="360"/>
      </w:pPr>
      <w:rPr>
        <w:rFonts w:hint="default" w:ascii="Courier New" w:hAnsi="Courier New" w:cs="Courier New"/>
      </w:rPr>
    </w:lvl>
    <w:lvl w:ilvl="5" w:tplc="74F8BECA" w:tentative="1">
      <w:start w:val="1"/>
      <w:numFmt w:val="bullet"/>
      <w:lvlText w:val=""/>
      <w:lvlJc w:val="left"/>
      <w:pPr>
        <w:tabs>
          <w:tab w:val="num" w:pos="5452"/>
        </w:tabs>
        <w:ind w:left="5452" w:hanging="360"/>
      </w:pPr>
      <w:rPr>
        <w:rFonts w:hint="default" w:ascii="Wingdings" w:hAnsi="Wingdings"/>
      </w:rPr>
    </w:lvl>
    <w:lvl w:ilvl="6" w:tplc="DF1A64E4" w:tentative="1">
      <w:start w:val="1"/>
      <w:numFmt w:val="bullet"/>
      <w:lvlText w:val=""/>
      <w:lvlJc w:val="left"/>
      <w:pPr>
        <w:tabs>
          <w:tab w:val="num" w:pos="6172"/>
        </w:tabs>
        <w:ind w:left="6172" w:hanging="360"/>
      </w:pPr>
      <w:rPr>
        <w:rFonts w:hint="default" w:ascii="Symbol" w:hAnsi="Symbol"/>
      </w:rPr>
    </w:lvl>
    <w:lvl w:ilvl="7" w:tplc="FC282264" w:tentative="1">
      <w:start w:val="1"/>
      <w:numFmt w:val="bullet"/>
      <w:lvlText w:val="o"/>
      <w:lvlJc w:val="left"/>
      <w:pPr>
        <w:tabs>
          <w:tab w:val="num" w:pos="6892"/>
        </w:tabs>
        <w:ind w:left="6892" w:hanging="360"/>
      </w:pPr>
      <w:rPr>
        <w:rFonts w:hint="default" w:ascii="Courier New" w:hAnsi="Courier New" w:cs="Courier New"/>
      </w:rPr>
    </w:lvl>
    <w:lvl w:ilvl="8" w:tplc="B3E4B270" w:tentative="1">
      <w:start w:val="1"/>
      <w:numFmt w:val="bullet"/>
      <w:lvlText w:val=""/>
      <w:lvlJc w:val="left"/>
      <w:pPr>
        <w:tabs>
          <w:tab w:val="num" w:pos="7612"/>
        </w:tabs>
        <w:ind w:left="7612" w:hanging="360"/>
      </w:pPr>
      <w:rPr>
        <w:rFonts w:hint="default" w:ascii="Wingdings" w:hAnsi="Wingdings"/>
      </w:rPr>
    </w:lvl>
  </w:abstractNum>
  <w:abstractNum w:abstractNumId="13" w15:restartNumberingAfterBreak="0">
    <w:nsid w:val="5E1B7C4A"/>
    <w:multiLevelType w:val="multilevel"/>
    <w:tmpl w:val="D67E2D28"/>
    <w:lvl w:ilvl="0">
      <w:start w:val="1"/>
      <w:numFmt w:val="upperLetter"/>
      <w:pStyle w:val="ListNumber2"/>
      <w:lvlText w:val="%1."/>
      <w:lvlJc w:val="left"/>
      <w:pPr>
        <w:ind w:left="360" w:hanging="360"/>
      </w:pPr>
      <w:rPr>
        <w:rFonts w:hint="default" w:ascii="Arial" w:hAnsi="Arial"/>
        <w:b/>
        <w:i w:val="0"/>
        <w:color w:val="21DBAD" w:themeColor="accent1"/>
        <w:sz w:val="24"/>
      </w:rPr>
    </w:lvl>
    <w:lvl w:ilvl="1">
      <w:start w:val="1"/>
      <w:numFmt w:val="lowerLetter"/>
      <w:lvlText w:val="%2"/>
      <w:lvlJc w:val="left"/>
      <w:pPr>
        <w:tabs>
          <w:tab w:val="num" w:pos="567"/>
        </w:tabs>
        <w:ind w:left="567" w:hanging="567"/>
      </w:pPr>
      <w:rPr>
        <w:rFonts w:hint="default" w:ascii="Tahoma" w:hAnsi="Tahoma"/>
        <w:b/>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EFB047E"/>
    <w:multiLevelType w:val="hybridMultilevel"/>
    <w:tmpl w:val="1826C35C"/>
    <w:lvl w:ilvl="0" w:tplc="D76CC938">
      <w:start w:val="1"/>
      <w:numFmt w:val="bullet"/>
      <w:pStyle w:val="ListContinue2"/>
      <w:lvlText w:val=""/>
      <w:lvlJc w:val="left"/>
      <w:pPr>
        <w:ind w:left="360" w:hanging="360"/>
      </w:pPr>
      <w:rPr>
        <w:rFonts w:hint="default" w:ascii="Symbol" w:hAnsi="Symbol"/>
        <w:color w:val="21DBAD" w:themeColor="accent1"/>
        <w:sz w:val="12"/>
      </w:rPr>
    </w:lvl>
    <w:lvl w:ilvl="1" w:tplc="5E484E6C" w:tentative="1">
      <w:start w:val="1"/>
      <w:numFmt w:val="bullet"/>
      <w:lvlText w:val="o"/>
      <w:lvlJc w:val="left"/>
      <w:pPr>
        <w:tabs>
          <w:tab w:val="num" w:pos="1440"/>
        </w:tabs>
        <w:ind w:left="1440" w:hanging="360"/>
      </w:pPr>
      <w:rPr>
        <w:rFonts w:hint="default" w:ascii="Courier New" w:hAnsi="Courier New" w:cs="Courier New"/>
      </w:rPr>
    </w:lvl>
    <w:lvl w:ilvl="2" w:tplc="D68691A8" w:tentative="1">
      <w:start w:val="1"/>
      <w:numFmt w:val="bullet"/>
      <w:lvlText w:val=""/>
      <w:lvlJc w:val="left"/>
      <w:pPr>
        <w:tabs>
          <w:tab w:val="num" w:pos="2160"/>
        </w:tabs>
        <w:ind w:left="2160" w:hanging="360"/>
      </w:pPr>
      <w:rPr>
        <w:rFonts w:hint="default" w:ascii="Wingdings" w:hAnsi="Wingdings"/>
      </w:rPr>
    </w:lvl>
    <w:lvl w:ilvl="3" w:tplc="75663B5E" w:tentative="1">
      <w:start w:val="1"/>
      <w:numFmt w:val="bullet"/>
      <w:lvlText w:val=""/>
      <w:lvlJc w:val="left"/>
      <w:pPr>
        <w:tabs>
          <w:tab w:val="num" w:pos="2880"/>
        </w:tabs>
        <w:ind w:left="2880" w:hanging="360"/>
      </w:pPr>
      <w:rPr>
        <w:rFonts w:hint="default" w:ascii="Symbol" w:hAnsi="Symbol"/>
      </w:rPr>
    </w:lvl>
    <w:lvl w:ilvl="4" w:tplc="02909C96" w:tentative="1">
      <w:start w:val="1"/>
      <w:numFmt w:val="bullet"/>
      <w:lvlText w:val="o"/>
      <w:lvlJc w:val="left"/>
      <w:pPr>
        <w:tabs>
          <w:tab w:val="num" w:pos="3600"/>
        </w:tabs>
        <w:ind w:left="3600" w:hanging="360"/>
      </w:pPr>
      <w:rPr>
        <w:rFonts w:hint="default" w:ascii="Courier New" w:hAnsi="Courier New" w:cs="Courier New"/>
      </w:rPr>
    </w:lvl>
    <w:lvl w:ilvl="5" w:tplc="A43AD326" w:tentative="1">
      <w:start w:val="1"/>
      <w:numFmt w:val="bullet"/>
      <w:lvlText w:val=""/>
      <w:lvlJc w:val="left"/>
      <w:pPr>
        <w:tabs>
          <w:tab w:val="num" w:pos="4320"/>
        </w:tabs>
        <w:ind w:left="4320" w:hanging="360"/>
      </w:pPr>
      <w:rPr>
        <w:rFonts w:hint="default" w:ascii="Wingdings" w:hAnsi="Wingdings"/>
      </w:rPr>
    </w:lvl>
    <w:lvl w:ilvl="6" w:tplc="04161FCA" w:tentative="1">
      <w:start w:val="1"/>
      <w:numFmt w:val="bullet"/>
      <w:lvlText w:val=""/>
      <w:lvlJc w:val="left"/>
      <w:pPr>
        <w:tabs>
          <w:tab w:val="num" w:pos="5040"/>
        </w:tabs>
        <w:ind w:left="5040" w:hanging="360"/>
      </w:pPr>
      <w:rPr>
        <w:rFonts w:hint="default" w:ascii="Symbol" w:hAnsi="Symbol"/>
      </w:rPr>
    </w:lvl>
    <w:lvl w:ilvl="7" w:tplc="1292E122" w:tentative="1">
      <w:start w:val="1"/>
      <w:numFmt w:val="bullet"/>
      <w:lvlText w:val="o"/>
      <w:lvlJc w:val="left"/>
      <w:pPr>
        <w:tabs>
          <w:tab w:val="num" w:pos="5760"/>
        </w:tabs>
        <w:ind w:left="5760" w:hanging="360"/>
      </w:pPr>
      <w:rPr>
        <w:rFonts w:hint="default" w:ascii="Courier New" w:hAnsi="Courier New" w:cs="Courier New"/>
      </w:rPr>
    </w:lvl>
    <w:lvl w:ilvl="8" w:tplc="91BEAFB0"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1111CD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2E10CE2"/>
    <w:multiLevelType w:val="hybridMultilevel"/>
    <w:tmpl w:val="EFF4E7F4"/>
    <w:lvl w:ilvl="0" w:tplc="2CB0E056">
      <w:start w:val="1"/>
      <w:numFmt w:val="bullet"/>
      <w:pStyle w:val="ListParagraph"/>
      <w:lvlText w:val=""/>
      <w:lvlJc w:val="left"/>
      <w:pPr>
        <w:ind w:left="360" w:hanging="360"/>
      </w:pPr>
      <w:rPr>
        <w:rFonts w:hint="default" w:ascii="Symbol" w:hAnsi="Symbol"/>
        <w:color w:val="00008B" w:themeColor="text2"/>
        <w:sz w:val="2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37C59D8"/>
    <w:multiLevelType w:val="hybridMultilevel"/>
    <w:tmpl w:val="B23C40B6"/>
    <w:lvl w:ilvl="0" w:tplc="834A28F6">
      <w:start w:val="1"/>
      <w:numFmt w:val="bullet"/>
      <w:pStyle w:val="ListBullet3"/>
      <w:lvlText w:val=""/>
      <w:lvlJc w:val="left"/>
      <w:pPr>
        <w:ind w:left="360" w:hanging="360"/>
      </w:pPr>
      <w:rPr>
        <w:rFonts w:hint="default" w:ascii="Symbol" w:hAnsi="Symbol"/>
        <w:b w:val="0"/>
        <w:i w:val="0"/>
        <w:color w:val="F68B00" w:themeColor="accent6"/>
        <w:sz w:val="12"/>
      </w:rPr>
    </w:lvl>
    <w:lvl w:ilvl="1" w:tplc="DB9A43E2" w:tentative="1">
      <w:start w:val="1"/>
      <w:numFmt w:val="bullet"/>
      <w:lvlText w:val="o"/>
      <w:lvlJc w:val="left"/>
      <w:pPr>
        <w:tabs>
          <w:tab w:val="num" w:pos="1440"/>
        </w:tabs>
        <w:ind w:left="1440" w:hanging="360"/>
      </w:pPr>
      <w:rPr>
        <w:rFonts w:hint="default" w:ascii="Courier New" w:hAnsi="Courier New" w:cs="Courier New"/>
      </w:rPr>
    </w:lvl>
    <w:lvl w:ilvl="2" w:tplc="B5DC5E16" w:tentative="1">
      <w:start w:val="1"/>
      <w:numFmt w:val="bullet"/>
      <w:lvlText w:val=""/>
      <w:lvlJc w:val="left"/>
      <w:pPr>
        <w:tabs>
          <w:tab w:val="num" w:pos="2160"/>
        </w:tabs>
        <w:ind w:left="2160" w:hanging="360"/>
      </w:pPr>
      <w:rPr>
        <w:rFonts w:hint="default" w:ascii="Wingdings" w:hAnsi="Wingdings"/>
      </w:rPr>
    </w:lvl>
    <w:lvl w:ilvl="3" w:tplc="CEB0E854" w:tentative="1">
      <w:start w:val="1"/>
      <w:numFmt w:val="bullet"/>
      <w:lvlText w:val=""/>
      <w:lvlJc w:val="left"/>
      <w:pPr>
        <w:tabs>
          <w:tab w:val="num" w:pos="2880"/>
        </w:tabs>
        <w:ind w:left="2880" w:hanging="360"/>
      </w:pPr>
      <w:rPr>
        <w:rFonts w:hint="default" w:ascii="Symbol" w:hAnsi="Symbol"/>
      </w:rPr>
    </w:lvl>
    <w:lvl w:ilvl="4" w:tplc="6CD6DB96" w:tentative="1">
      <w:start w:val="1"/>
      <w:numFmt w:val="bullet"/>
      <w:lvlText w:val="o"/>
      <w:lvlJc w:val="left"/>
      <w:pPr>
        <w:tabs>
          <w:tab w:val="num" w:pos="3600"/>
        </w:tabs>
        <w:ind w:left="3600" w:hanging="360"/>
      </w:pPr>
      <w:rPr>
        <w:rFonts w:hint="default" w:ascii="Courier New" w:hAnsi="Courier New" w:cs="Courier New"/>
      </w:rPr>
    </w:lvl>
    <w:lvl w:ilvl="5" w:tplc="9BAA4300" w:tentative="1">
      <w:start w:val="1"/>
      <w:numFmt w:val="bullet"/>
      <w:lvlText w:val=""/>
      <w:lvlJc w:val="left"/>
      <w:pPr>
        <w:tabs>
          <w:tab w:val="num" w:pos="4320"/>
        </w:tabs>
        <w:ind w:left="4320" w:hanging="360"/>
      </w:pPr>
      <w:rPr>
        <w:rFonts w:hint="default" w:ascii="Wingdings" w:hAnsi="Wingdings"/>
      </w:rPr>
    </w:lvl>
    <w:lvl w:ilvl="6" w:tplc="CE5C49A4" w:tentative="1">
      <w:start w:val="1"/>
      <w:numFmt w:val="bullet"/>
      <w:lvlText w:val=""/>
      <w:lvlJc w:val="left"/>
      <w:pPr>
        <w:tabs>
          <w:tab w:val="num" w:pos="5040"/>
        </w:tabs>
        <w:ind w:left="5040" w:hanging="360"/>
      </w:pPr>
      <w:rPr>
        <w:rFonts w:hint="default" w:ascii="Symbol" w:hAnsi="Symbol"/>
      </w:rPr>
    </w:lvl>
    <w:lvl w:ilvl="7" w:tplc="92B6C880" w:tentative="1">
      <w:start w:val="1"/>
      <w:numFmt w:val="bullet"/>
      <w:lvlText w:val="o"/>
      <w:lvlJc w:val="left"/>
      <w:pPr>
        <w:tabs>
          <w:tab w:val="num" w:pos="5760"/>
        </w:tabs>
        <w:ind w:left="5760" w:hanging="360"/>
      </w:pPr>
      <w:rPr>
        <w:rFonts w:hint="default" w:ascii="Courier New" w:hAnsi="Courier New" w:cs="Courier New"/>
      </w:rPr>
    </w:lvl>
    <w:lvl w:ilvl="8" w:tplc="5B96E550"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976321F"/>
    <w:multiLevelType w:val="hybridMultilevel"/>
    <w:tmpl w:val="3A3C980E"/>
    <w:lvl w:ilvl="0" w:tplc="590457E4">
      <w:start w:val="1"/>
      <w:numFmt w:val="bullet"/>
      <w:pStyle w:val="ListContinue"/>
      <w:lvlText w:val=""/>
      <w:lvlJc w:val="left"/>
      <w:pPr>
        <w:ind w:left="360" w:hanging="360"/>
      </w:pPr>
      <w:rPr>
        <w:rFonts w:hint="default" w:ascii="Symbol" w:hAnsi="Symbol"/>
        <w:b w:val="0"/>
        <w:i w:val="0"/>
        <w:color w:val="21DBAD" w:themeColor="accent1"/>
        <w:sz w:val="1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A317803"/>
    <w:multiLevelType w:val="hybridMultilevel"/>
    <w:tmpl w:val="B96A8A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73967043">
    <w:abstractNumId w:val="0"/>
  </w:num>
  <w:num w:numId="2" w16cid:durableId="2037197953">
    <w:abstractNumId w:val="9"/>
  </w:num>
  <w:num w:numId="3" w16cid:durableId="2062513447">
    <w:abstractNumId w:val="2"/>
  </w:num>
  <w:num w:numId="4" w16cid:durableId="1633944076">
    <w:abstractNumId w:val="15"/>
  </w:num>
  <w:num w:numId="5" w16cid:durableId="1648700053">
    <w:abstractNumId w:val="18"/>
  </w:num>
  <w:num w:numId="6" w16cid:durableId="571768642">
    <w:abstractNumId w:val="17"/>
  </w:num>
  <w:num w:numId="7" w16cid:durableId="942689189">
    <w:abstractNumId w:val="4"/>
  </w:num>
  <w:num w:numId="8" w16cid:durableId="1252007326">
    <w:abstractNumId w:val="14"/>
  </w:num>
  <w:num w:numId="9" w16cid:durableId="275674095">
    <w:abstractNumId w:val="12"/>
  </w:num>
  <w:num w:numId="10" w16cid:durableId="513811992">
    <w:abstractNumId w:val="1"/>
  </w:num>
  <w:num w:numId="11" w16cid:durableId="1590116413">
    <w:abstractNumId w:val="13"/>
  </w:num>
  <w:num w:numId="12" w16cid:durableId="359092534">
    <w:abstractNumId w:val="6"/>
  </w:num>
  <w:num w:numId="13" w16cid:durableId="943732546">
    <w:abstractNumId w:val="16"/>
  </w:num>
  <w:num w:numId="14" w16cid:durableId="300234411">
    <w:abstractNumId w:val="3"/>
  </w:num>
  <w:num w:numId="15" w16cid:durableId="841821034">
    <w:abstractNumId w:val="10"/>
  </w:num>
  <w:num w:numId="16" w16cid:durableId="134445691">
    <w:abstractNumId w:val="8"/>
  </w:num>
  <w:num w:numId="17" w16cid:durableId="1607887706">
    <w:abstractNumId w:val="19"/>
  </w:num>
  <w:num w:numId="18" w16cid:durableId="1474132299">
    <w:abstractNumId w:val="5"/>
  </w:num>
  <w:num w:numId="19" w16cid:durableId="1908612596">
    <w:abstractNumId w:val="7"/>
  </w:num>
  <w:num w:numId="20" w16cid:durableId="1311328277">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characterSpacingControl w:val="doNotCompress"/>
  <w:hdrShapeDefaults>
    <o:shapedefaults v:ext="edit" spidmax="2050" fill="f" fillcolor="white" strokecolor="#9a4d9e">
      <v:fill on="f" color="white"/>
      <v:stroke weight=".5pt" color="#9a4d9e"/>
      <o:colormru v:ext="edit" colors="#9a4d9e,#dfc1dd,#ab953a,#e7d2ad,#008da8,#7ed0e0,#008576,#cce0d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O0NDIzMjExN7U0szRT0lEKTi0uzszPAykwrAUAWr1L5CwAAAA="/>
  </w:docVars>
  <w:rsids>
    <w:rsidRoot w:val="008C6A93"/>
    <w:rsid w:val="00003560"/>
    <w:rsid w:val="00003B9E"/>
    <w:rsid w:val="0001303D"/>
    <w:rsid w:val="0001531B"/>
    <w:rsid w:val="00016A1B"/>
    <w:rsid w:val="00016D3D"/>
    <w:rsid w:val="000205A9"/>
    <w:rsid w:val="00026907"/>
    <w:rsid w:val="0003168F"/>
    <w:rsid w:val="00033152"/>
    <w:rsid w:val="00034573"/>
    <w:rsid w:val="00036E0E"/>
    <w:rsid w:val="00041581"/>
    <w:rsid w:val="000423EB"/>
    <w:rsid w:val="0004376D"/>
    <w:rsid w:val="000464BE"/>
    <w:rsid w:val="000507F2"/>
    <w:rsid w:val="00051014"/>
    <w:rsid w:val="00053FAA"/>
    <w:rsid w:val="00056284"/>
    <w:rsid w:val="00057438"/>
    <w:rsid w:val="0007158B"/>
    <w:rsid w:val="00071E04"/>
    <w:rsid w:val="00072A2C"/>
    <w:rsid w:val="000812D7"/>
    <w:rsid w:val="0009258F"/>
    <w:rsid w:val="00097BEA"/>
    <w:rsid w:val="000A0F42"/>
    <w:rsid w:val="000A2A15"/>
    <w:rsid w:val="000A2B29"/>
    <w:rsid w:val="000A335F"/>
    <w:rsid w:val="000A3644"/>
    <w:rsid w:val="000A43DF"/>
    <w:rsid w:val="000B4A62"/>
    <w:rsid w:val="000B4B15"/>
    <w:rsid w:val="000B7267"/>
    <w:rsid w:val="000C0CF8"/>
    <w:rsid w:val="000C42EB"/>
    <w:rsid w:val="000C4929"/>
    <w:rsid w:val="000C694B"/>
    <w:rsid w:val="000D1AAD"/>
    <w:rsid w:val="000E1526"/>
    <w:rsid w:val="000E44AD"/>
    <w:rsid w:val="000E4CCC"/>
    <w:rsid w:val="000F3EF1"/>
    <w:rsid w:val="000F75D6"/>
    <w:rsid w:val="00100890"/>
    <w:rsid w:val="001019C4"/>
    <w:rsid w:val="00105968"/>
    <w:rsid w:val="001064F9"/>
    <w:rsid w:val="00111020"/>
    <w:rsid w:val="00120495"/>
    <w:rsid w:val="00125776"/>
    <w:rsid w:val="001274EA"/>
    <w:rsid w:val="00131B70"/>
    <w:rsid w:val="00134323"/>
    <w:rsid w:val="00137096"/>
    <w:rsid w:val="00137646"/>
    <w:rsid w:val="0014322E"/>
    <w:rsid w:val="0014461A"/>
    <w:rsid w:val="00144774"/>
    <w:rsid w:val="00151297"/>
    <w:rsid w:val="0015509C"/>
    <w:rsid w:val="00156C52"/>
    <w:rsid w:val="001615F7"/>
    <w:rsid w:val="0017272D"/>
    <w:rsid w:val="001758EA"/>
    <w:rsid w:val="001817E5"/>
    <w:rsid w:val="00184F34"/>
    <w:rsid w:val="001858BB"/>
    <w:rsid w:val="00186932"/>
    <w:rsid w:val="00191453"/>
    <w:rsid w:val="00195D8E"/>
    <w:rsid w:val="001A5A15"/>
    <w:rsid w:val="001B1578"/>
    <w:rsid w:val="001B1B48"/>
    <w:rsid w:val="001B3754"/>
    <w:rsid w:val="001C7EAB"/>
    <w:rsid w:val="001D01A8"/>
    <w:rsid w:val="001D18C0"/>
    <w:rsid w:val="001E5862"/>
    <w:rsid w:val="001F2B0E"/>
    <w:rsid w:val="00200C3D"/>
    <w:rsid w:val="00200E38"/>
    <w:rsid w:val="00200E87"/>
    <w:rsid w:val="002072E1"/>
    <w:rsid w:val="00207763"/>
    <w:rsid w:val="0021347A"/>
    <w:rsid w:val="00215A3F"/>
    <w:rsid w:val="0022429A"/>
    <w:rsid w:val="00225989"/>
    <w:rsid w:val="00226FF7"/>
    <w:rsid w:val="002343EB"/>
    <w:rsid w:val="0024445E"/>
    <w:rsid w:val="00245A9D"/>
    <w:rsid w:val="00247262"/>
    <w:rsid w:val="0024742D"/>
    <w:rsid w:val="00250A17"/>
    <w:rsid w:val="002546EE"/>
    <w:rsid w:val="00256ACB"/>
    <w:rsid w:val="0026083E"/>
    <w:rsid w:val="00272423"/>
    <w:rsid w:val="002734A6"/>
    <w:rsid w:val="00275025"/>
    <w:rsid w:val="002800C7"/>
    <w:rsid w:val="00280B21"/>
    <w:rsid w:val="0028282B"/>
    <w:rsid w:val="00285E8C"/>
    <w:rsid w:val="00287F37"/>
    <w:rsid w:val="00290E6B"/>
    <w:rsid w:val="00291361"/>
    <w:rsid w:val="00291D96"/>
    <w:rsid w:val="0029316A"/>
    <w:rsid w:val="00293E7A"/>
    <w:rsid w:val="00296D45"/>
    <w:rsid w:val="002A0321"/>
    <w:rsid w:val="002A08E6"/>
    <w:rsid w:val="002A0F08"/>
    <w:rsid w:val="002A47A1"/>
    <w:rsid w:val="002B2196"/>
    <w:rsid w:val="002B6C09"/>
    <w:rsid w:val="002B6E0D"/>
    <w:rsid w:val="002C0E13"/>
    <w:rsid w:val="002C1296"/>
    <w:rsid w:val="002C63F9"/>
    <w:rsid w:val="002D40DB"/>
    <w:rsid w:val="002D7881"/>
    <w:rsid w:val="002E5C66"/>
    <w:rsid w:val="002E5D98"/>
    <w:rsid w:val="002F7E78"/>
    <w:rsid w:val="00301A87"/>
    <w:rsid w:val="00310997"/>
    <w:rsid w:val="00313269"/>
    <w:rsid w:val="00313B70"/>
    <w:rsid w:val="00315F28"/>
    <w:rsid w:val="00322F49"/>
    <w:rsid w:val="00324682"/>
    <w:rsid w:val="0032471D"/>
    <w:rsid w:val="00330050"/>
    <w:rsid w:val="003369EB"/>
    <w:rsid w:val="003410CE"/>
    <w:rsid w:val="003453FA"/>
    <w:rsid w:val="003502A4"/>
    <w:rsid w:val="00350E9B"/>
    <w:rsid w:val="003513DC"/>
    <w:rsid w:val="00352608"/>
    <w:rsid w:val="0035302A"/>
    <w:rsid w:val="003534BF"/>
    <w:rsid w:val="00355E13"/>
    <w:rsid w:val="0035661C"/>
    <w:rsid w:val="00356CCF"/>
    <w:rsid w:val="0036028C"/>
    <w:rsid w:val="003610B3"/>
    <w:rsid w:val="00367360"/>
    <w:rsid w:val="0037446A"/>
    <w:rsid w:val="0038082A"/>
    <w:rsid w:val="00390AC9"/>
    <w:rsid w:val="003947B4"/>
    <w:rsid w:val="00394A19"/>
    <w:rsid w:val="0039637C"/>
    <w:rsid w:val="003A23D3"/>
    <w:rsid w:val="003A7411"/>
    <w:rsid w:val="003B4966"/>
    <w:rsid w:val="003B4AC4"/>
    <w:rsid w:val="003C3362"/>
    <w:rsid w:val="003C7070"/>
    <w:rsid w:val="003C7274"/>
    <w:rsid w:val="003D389F"/>
    <w:rsid w:val="003D637A"/>
    <w:rsid w:val="003E094C"/>
    <w:rsid w:val="003E58C5"/>
    <w:rsid w:val="003F1993"/>
    <w:rsid w:val="003F56B9"/>
    <w:rsid w:val="003F619C"/>
    <w:rsid w:val="003F73FC"/>
    <w:rsid w:val="0040354B"/>
    <w:rsid w:val="0041628A"/>
    <w:rsid w:val="00422756"/>
    <w:rsid w:val="00423B30"/>
    <w:rsid w:val="00424C43"/>
    <w:rsid w:val="00425171"/>
    <w:rsid w:val="00425905"/>
    <w:rsid w:val="00425C07"/>
    <w:rsid w:val="0042666B"/>
    <w:rsid w:val="00430A1E"/>
    <w:rsid w:val="00434B53"/>
    <w:rsid w:val="0044095B"/>
    <w:rsid w:val="00442AA8"/>
    <w:rsid w:val="00442EE0"/>
    <w:rsid w:val="00444072"/>
    <w:rsid w:val="00445244"/>
    <w:rsid w:val="0046230F"/>
    <w:rsid w:val="00463A6A"/>
    <w:rsid w:val="00464ACC"/>
    <w:rsid w:val="00471CF2"/>
    <w:rsid w:val="00474ED3"/>
    <w:rsid w:val="00476DFF"/>
    <w:rsid w:val="004822E9"/>
    <w:rsid w:val="00485FCF"/>
    <w:rsid w:val="004861C2"/>
    <w:rsid w:val="004874F9"/>
    <w:rsid w:val="004929A7"/>
    <w:rsid w:val="00496953"/>
    <w:rsid w:val="004A41A5"/>
    <w:rsid w:val="004A4C64"/>
    <w:rsid w:val="004B083C"/>
    <w:rsid w:val="004B288A"/>
    <w:rsid w:val="004B3255"/>
    <w:rsid w:val="004B3C31"/>
    <w:rsid w:val="004B7073"/>
    <w:rsid w:val="004B770A"/>
    <w:rsid w:val="004C39B1"/>
    <w:rsid w:val="004C4675"/>
    <w:rsid w:val="004C497D"/>
    <w:rsid w:val="004C5609"/>
    <w:rsid w:val="004D3FDC"/>
    <w:rsid w:val="004D4A2A"/>
    <w:rsid w:val="004E3117"/>
    <w:rsid w:val="004E3643"/>
    <w:rsid w:val="004E5070"/>
    <w:rsid w:val="004E63C2"/>
    <w:rsid w:val="00503121"/>
    <w:rsid w:val="005033D3"/>
    <w:rsid w:val="005034CE"/>
    <w:rsid w:val="00512992"/>
    <w:rsid w:val="005145B4"/>
    <w:rsid w:val="0051648D"/>
    <w:rsid w:val="005223D0"/>
    <w:rsid w:val="00523C0B"/>
    <w:rsid w:val="005259B4"/>
    <w:rsid w:val="00526E7D"/>
    <w:rsid w:val="0052788F"/>
    <w:rsid w:val="00527F58"/>
    <w:rsid w:val="00530494"/>
    <w:rsid w:val="00531427"/>
    <w:rsid w:val="0053337C"/>
    <w:rsid w:val="00535D5B"/>
    <w:rsid w:val="0054377E"/>
    <w:rsid w:val="00546A98"/>
    <w:rsid w:val="00561E82"/>
    <w:rsid w:val="00565950"/>
    <w:rsid w:val="0057218C"/>
    <w:rsid w:val="005731AA"/>
    <w:rsid w:val="005733E3"/>
    <w:rsid w:val="00590998"/>
    <w:rsid w:val="005A054D"/>
    <w:rsid w:val="005A17D4"/>
    <w:rsid w:val="005A349E"/>
    <w:rsid w:val="005C11BC"/>
    <w:rsid w:val="005C4FCE"/>
    <w:rsid w:val="005C644A"/>
    <w:rsid w:val="005C79B7"/>
    <w:rsid w:val="005D2B01"/>
    <w:rsid w:val="005D43A6"/>
    <w:rsid w:val="005D5199"/>
    <w:rsid w:val="005D6664"/>
    <w:rsid w:val="005D66D5"/>
    <w:rsid w:val="005E3B76"/>
    <w:rsid w:val="005F29FA"/>
    <w:rsid w:val="005F47CA"/>
    <w:rsid w:val="00602133"/>
    <w:rsid w:val="006043B4"/>
    <w:rsid w:val="00613F51"/>
    <w:rsid w:val="0061575B"/>
    <w:rsid w:val="00615A39"/>
    <w:rsid w:val="00624CC4"/>
    <w:rsid w:val="00627C95"/>
    <w:rsid w:val="00631E6C"/>
    <w:rsid w:val="006324AD"/>
    <w:rsid w:val="00636543"/>
    <w:rsid w:val="006366BE"/>
    <w:rsid w:val="00636D79"/>
    <w:rsid w:val="00640300"/>
    <w:rsid w:val="00644CD3"/>
    <w:rsid w:val="00645BBD"/>
    <w:rsid w:val="00647483"/>
    <w:rsid w:val="00651657"/>
    <w:rsid w:val="00651D48"/>
    <w:rsid w:val="00652780"/>
    <w:rsid w:val="00655999"/>
    <w:rsid w:val="00656D6B"/>
    <w:rsid w:val="0067248E"/>
    <w:rsid w:val="00677587"/>
    <w:rsid w:val="00681B65"/>
    <w:rsid w:val="00684238"/>
    <w:rsid w:val="00685671"/>
    <w:rsid w:val="006877E8"/>
    <w:rsid w:val="006A6482"/>
    <w:rsid w:val="006B26F0"/>
    <w:rsid w:val="006B5648"/>
    <w:rsid w:val="006C2760"/>
    <w:rsid w:val="006D4BEF"/>
    <w:rsid w:val="006F29C1"/>
    <w:rsid w:val="006F6792"/>
    <w:rsid w:val="00702395"/>
    <w:rsid w:val="00705A6C"/>
    <w:rsid w:val="00706840"/>
    <w:rsid w:val="00720926"/>
    <w:rsid w:val="00720A77"/>
    <w:rsid w:val="00723178"/>
    <w:rsid w:val="0072720A"/>
    <w:rsid w:val="00731280"/>
    <w:rsid w:val="007345AF"/>
    <w:rsid w:val="007362CC"/>
    <w:rsid w:val="0074190F"/>
    <w:rsid w:val="00743410"/>
    <w:rsid w:val="00746C3F"/>
    <w:rsid w:val="007501C8"/>
    <w:rsid w:val="00753463"/>
    <w:rsid w:val="00766AE9"/>
    <w:rsid w:val="00767D01"/>
    <w:rsid w:val="0077022B"/>
    <w:rsid w:val="00770C00"/>
    <w:rsid w:val="00771F46"/>
    <w:rsid w:val="00773FB7"/>
    <w:rsid w:val="00775BAF"/>
    <w:rsid w:val="00777922"/>
    <w:rsid w:val="00777DEF"/>
    <w:rsid w:val="00780F58"/>
    <w:rsid w:val="007824F0"/>
    <w:rsid w:val="00782B05"/>
    <w:rsid w:val="00782D94"/>
    <w:rsid w:val="00784031"/>
    <w:rsid w:val="007863CA"/>
    <w:rsid w:val="0079017A"/>
    <w:rsid w:val="007913A1"/>
    <w:rsid w:val="00796AD6"/>
    <w:rsid w:val="007A21A5"/>
    <w:rsid w:val="007A2575"/>
    <w:rsid w:val="007A2696"/>
    <w:rsid w:val="007A54DD"/>
    <w:rsid w:val="007A7AEE"/>
    <w:rsid w:val="007B2BBD"/>
    <w:rsid w:val="007B4449"/>
    <w:rsid w:val="007B7F8A"/>
    <w:rsid w:val="007C0769"/>
    <w:rsid w:val="007C1785"/>
    <w:rsid w:val="007C33C5"/>
    <w:rsid w:val="007C63AC"/>
    <w:rsid w:val="007D2122"/>
    <w:rsid w:val="007D4C0D"/>
    <w:rsid w:val="007D6117"/>
    <w:rsid w:val="007E1CBD"/>
    <w:rsid w:val="007E2EA9"/>
    <w:rsid w:val="007E5453"/>
    <w:rsid w:val="007F1D2D"/>
    <w:rsid w:val="007F4598"/>
    <w:rsid w:val="007F6658"/>
    <w:rsid w:val="007F71EA"/>
    <w:rsid w:val="007F7A59"/>
    <w:rsid w:val="00800351"/>
    <w:rsid w:val="00801A70"/>
    <w:rsid w:val="00806C49"/>
    <w:rsid w:val="00810968"/>
    <w:rsid w:val="00815685"/>
    <w:rsid w:val="00822567"/>
    <w:rsid w:val="00826F50"/>
    <w:rsid w:val="00832A7D"/>
    <w:rsid w:val="0083567D"/>
    <w:rsid w:val="00840B50"/>
    <w:rsid w:val="00842EAB"/>
    <w:rsid w:val="00843EA5"/>
    <w:rsid w:val="0085683E"/>
    <w:rsid w:val="00857E0C"/>
    <w:rsid w:val="008709E1"/>
    <w:rsid w:val="00871D49"/>
    <w:rsid w:val="00880570"/>
    <w:rsid w:val="00880BD3"/>
    <w:rsid w:val="00880F99"/>
    <w:rsid w:val="00881A1A"/>
    <w:rsid w:val="008865A9"/>
    <w:rsid w:val="00892550"/>
    <w:rsid w:val="008A2143"/>
    <w:rsid w:val="008A7313"/>
    <w:rsid w:val="008B1BC0"/>
    <w:rsid w:val="008B5706"/>
    <w:rsid w:val="008B69BD"/>
    <w:rsid w:val="008C0869"/>
    <w:rsid w:val="008C0D45"/>
    <w:rsid w:val="008C34D6"/>
    <w:rsid w:val="008C6A93"/>
    <w:rsid w:val="008C7FC9"/>
    <w:rsid w:val="008D255C"/>
    <w:rsid w:val="008D2F5F"/>
    <w:rsid w:val="008D7EE6"/>
    <w:rsid w:val="008E4367"/>
    <w:rsid w:val="008F47AF"/>
    <w:rsid w:val="008F5247"/>
    <w:rsid w:val="008F6BED"/>
    <w:rsid w:val="00900E27"/>
    <w:rsid w:val="00902AF0"/>
    <w:rsid w:val="00907BA3"/>
    <w:rsid w:val="00915299"/>
    <w:rsid w:val="0091717F"/>
    <w:rsid w:val="00925E80"/>
    <w:rsid w:val="0092606C"/>
    <w:rsid w:val="009319A2"/>
    <w:rsid w:val="0094751C"/>
    <w:rsid w:val="00953570"/>
    <w:rsid w:val="009545CA"/>
    <w:rsid w:val="00955B2C"/>
    <w:rsid w:val="00966FA1"/>
    <w:rsid w:val="0096737C"/>
    <w:rsid w:val="00970B0C"/>
    <w:rsid w:val="00982C68"/>
    <w:rsid w:val="00983669"/>
    <w:rsid w:val="00984BB9"/>
    <w:rsid w:val="00994C8C"/>
    <w:rsid w:val="00995357"/>
    <w:rsid w:val="0099648D"/>
    <w:rsid w:val="009A0357"/>
    <w:rsid w:val="009A0AA2"/>
    <w:rsid w:val="009B06AB"/>
    <w:rsid w:val="009B228D"/>
    <w:rsid w:val="009C3337"/>
    <w:rsid w:val="009C48F3"/>
    <w:rsid w:val="009C66DE"/>
    <w:rsid w:val="009D1C3D"/>
    <w:rsid w:val="009D452F"/>
    <w:rsid w:val="009D5755"/>
    <w:rsid w:val="009E197F"/>
    <w:rsid w:val="009E25BA"/>
    <w:rsid w:val="009E4CB6"/>
    <w:rsid w:val="009E601F"/>
    <w:rsid w:val="009E7663"/>
    <w:rsid w:val="009F57CB"/>
    <w:rsid w:val="00A00965"/>
    <w:rsid w:val="00A010B5"/>
    <w:rsid w:val="00A017A0"/>
    <w:rsid w:val="00A0229D"/>
    <w:rsid w:val="00A02E99"/>
    <w:rsid w:val="00A031C3"/>
    <w:rsid w:val="00A04A13"/>
    <w:rsid w:val="00A0662E"/>
    <w:rsid w:val="00A10CFF"/>
    <w:rsid w:val="00A13842"/>
    <w:rsid w:val="00A13A00"/>
    <w:rsid w:val="00A14A66"/>
    <w:rsid w:val="00A16225"/>
    <w:rsid w:val="00A17359"/>
    <w:rsid w:val="00A178F7"/>
    <w:rsid w:val="00A26117"/>
    <w:rsid w:val="00A27C96"/>
    <w:rsid w:val="00A373D1"/>
    <w:rsid w:val="00A421EA"/>
    <w:rsid w:val="00A44AEF"/>
    <w:rsid w:val="00A50D5B"/>
    <w:rsid w:val="00A52504"/>
    <w:rsid w:val="00A53D0E"/>
    <w:rsid w:val="00A572E8"/>
    <w:rsid w:val="00A61BD3"/>
    <w:rsid w:val="00A6406C"/>
    <w:rsid w:val="00A655B6"/>
    <w:rsid w:val="00A73A35"/>
    <w:rsid w:val="00A8431C"/>
    <w:rsid w:val="00A91204"/>
    <w:rsid w:val="00A96369"/>
    <w:rsid w:val="00A96BFF"/>
    <w:rsid w:val="00AA0E4C"/>
    <w:rsid w:val="00AA0EE9"/>
    <w:rsid w:val="00AA2EB8"/>
    <w:rsid w:val="00AA60E1"/>
    <w:rsid w:val="00AB134C"/>
    <w:rsid w:val="00AC1EDC"/>
    <w:rsid w:val="00AD5C41"/>
    <w:rsid w:val="00AD7687"/>
    <w:rsid w:val="00AE10C7"/>
    <w:rsid w:val="00AE5450"/>
    <w:rsid w:val="00AF4485"/>
    <w:rsid w:val="00AF6C09"/>
    <w:rsid w:val="00B211C5"/>
    <w:rsid w:val="00B22AC5"/>
    <w:rsid w:val="00B24DA1"/>
    <w:rsid w:val="00B3115A"/>
    <w:rsid w:val="00B32961"/>
    <w:rsid w:val="00B36DB3"/>
    <w:rsid w:val="00B42EF0"/>
    <w:rsid w:val="00B534A3"/>
    <w:rsid w:val="00B53730"/>
    <w:rsid w:val="00B65D5D"/>
    <w:rsid w:val="00B74487"/>
    <w:rsid w:val="00B76CF9"/>
    <w:rsid w:val="00B7784F"/>
    <w:rsid w:val="00B81333"/>
    <w:rsid w:val="00B8285E"/>
    <w:rsid w:val="00B83F02"/>
    <w:rsid w:val="00B85459"/>
    <w:rsid w:val="00B8557F"/>
    <w:rsid w:val="00B87CA4"/>
    <w:rsid w:val="00B92737"/>
    <w:rsid w:val="00B954A3"/>
    <w:rsid w:val="00B965FB"/>
    <w:rsid w:val="00BA1011"/>
    <w:rsid w:val="00BA4D55"/>
    <w:rsid w:val="00BA5A6C"/>
    <w:rsid w:val="00BA5D14"/>
    <w:rsid w:val="00BB1123"/>
    <w:rsid w:val="00BB1854"/>
    <w:rsid w:val="00BB6656"/>
    <w:rsid w:val="00BC3085"/>
    <w:rsid w:val="00BC6EF5"/>
    <w:rsid w:val="00BD0550"/>
    <w:rsid w:val="00BD2E5B"/>
    <w:rsid w:val="00BE2F01"/>
    <w:rsid w:val="00BE415D"/>
    <w:rsid w:val="00BF5FEF"/>
    <w:rsid w:val="00BF704D"/>
    <w:rsid w:val="00C03CFB"/>
    <w:rsid w:val="00C064DE"/>
    <w:rsid w:val="00C13DEF"/>
    <w:rsid w:val="00C13F5B"/>
    <w:rsid w:val="00C16F7B"/>
    <w:rsid w:val="00C26981"/>
    <w:rsid w:val="00C26DEC"/>
    <w:rsid w:val="00C340EE"/>
    <w:rsid w:val="00C44540"/>
    <w:rsid w:val="00C44DEE"/>
    <w:rsid w:val="00C51964"/>
    <w:rsid w:val="00C54026"/>
    <w:rsid w:val="00C5467A"/>
    <w:rsid w:val="00C548AA"/>
    <w:rsid w:val="00C565F5"/>
    <w:rsid w:val="00C7276D"/>
    <w:rsid w:val="00C74EBF"/>
    <w:rsid w:val="00C90336"/>
    <w:rsid w:val="00C91324"/>
    <w:rsid w:val="00C93F8C"/>
    <w:rsid w:val="00CA4697"/>
    <w:rsid w:val="00CA6579"/>
    <w:rsid w:val="00CA6D91"/>
    <w:rsid w:val="00CB0353"/>
    <w:rsid w:val="00CC05F4"/>
    <w:rsid w:val="00CC3EAA"/>
    <w:rsid w:val="00CD66BB"/>
    <w:rsid w:val="00CE0F24"/>
    <w:rsid w:val="00CE2C1A"/>
    <w:rsid w:val="00CE56D9"/>
    <w:rsid w:val="00CE64AA"/>
    <w:rsid w:val="00CE7155"/>
    <w:rsid w:val="00CF28C5"/>
    <w:rsid w:val="00CF6A21"/>
    <w:rsid w:val="00D0187F"/>
    <w:rsid w:val="00D075C6"/>
    <w:rsid w:val="00D1475F"/>
    <w:rsid w:val="00D14DBD"/>
    <w:rsid w:val="00D15B5E"/>
    <w:rsid w:val="00D21D3E"/>
    <w:rsid w:val="00D231DD"/>
    <w:rsid w:val="00D24135"/>
    <w:rsid w:val="00D25CC7"/>
    <w:rsid w:val="00D26E45"/>
    <w:rsid w:val="00D27676"/>
    <w:rsid w:val="00D31272"/>
    <w:rsid w:val="00D327D6"/>
    <w:rsid w:val="00D447C5"/>
    <w:rsid w:val="00D452CE"/>
    <w:rsid w:val="00D45E4C"/>
    <w:rsid w:val="00D46043"/>
    <w:rsid w:val="00D470DC"/>
    <w:rsid w:val="00D4770A"/>
    <w:rsid w:val="00D47AA7"/>
    <w:rsid w:val="00D53D16"/>
    <w:rsid w:val="00D575C4"/>
    <w:rsid w:val="00D63628"/>
    <w:rsid w:val="00D641EA"/>
    <w:rsid w:val="00D65C43"/>
    <w:rsid w:val="00D661CC"/>
    <w:rsid w:val="00D72559"/>
    <w:rsid w:val="00D7255C"/>
    <w:rsid w:val="00D73087"/>
    <w:rsid w:val="00D73AED"/>
    <w:rsid w:val="00D75E68"/>
    <w:rsid w:val="00D77F75"/>
    <w:rsid w:val="00D8215D"/>
    <w:rsid w:val="00D915A9"/>
    <w:rsid w:val="00D91657"/>
    <w:rsid w:val="00D91EA7"/>
    <w:rsid w:val="00D929EC"/>
    <w:rsid w:val="00D938BE"/>
    <w:rsid w:val="00D95858"/>
    <w:rsid w:val="00DA046E"/>
    <w:rsid w:val="00DA19ED"/>
    <w:rsid w:val="00DA5B2C"/>
    <w:rsid w:val="00DA6CC6"/>
    <w:rsid w:val="00DA6DB8"/>
    <w:rsid w:val="00DA7DE6"/>
    <w:rsid w:val="00DB1916"/>
    <w:rsid w:val="00DB536D"/>
    <w:rsid w:val="00DD00CD"/>
    <w:rsid w:val="00DD5FE0"/>
    <w:rsid w:val="00DD6347"/>
    <w:rsid w:val="00DE3C19"/>
    <w:rsid w:val="00DE6F33"/>
    <w:rsid w:val="00DF4B47"/>
    <w:rsid w:val="00DF7AF4"/>
    <w:rsid w:val="00E006E0"/>
    <w:rsid w:val="00E0196B"/>
    <w:rsid w:val="00E0517C"/>
    <w:rsid w:val="00E10DA3"/>
    <w:rsid w:val="00E13CCD"/>
    <w:rsid w:val="00E14F7F"/>
    <w:rsid w:val="00E17C62"/>
    <w:rsid w:val="00E20E2E"/>
    <w:rsid w:val="00E253D9"/>
    <w:rsid w:val="00E25E51"/>
    <w:rsid w:val="00E3421A"/>
    <w:rsid w:val="00E35A46"/>
    <w:rsid w:val="00E40E3A"/>
    <w:rsid w:val="00E4109B"/>
    <w:rsid w:val="00E415CE"/>
    <w:rsid w:val="00E45DDB"/>
    <w:rsid w:val="00E55341"/>
    <w:rsid w:val="00E64169"/>
    <w:rsid w:val="00E648FD"/>
    <w:rsid w:val="00E6761D"/>
    <w:rsid w:val="00E6786E"/>
    <w:rsid w:val="00E77817"/>
    <w:rsid w:val="00E80454"/>
    <w:rsid w:val="00E84B40"/>
    <w:rsid w:val="00E85233"/>
    <w:rsid w:val="00E90BC8"/>
    <w:rsid w:val="00E9343F"/>
    <w:rsid w:val="00E947E2"/>
    <w:rsid w:val="00E96570"/>
    <w:rsid w:val="00E97B0B"/>
    <w:rsid w:val="00EA2829"/>
    <w:rsid w:val="00EA6C04"/>
    <w:rsid w:val="00EB4570"/>
    <w:rsid w:val="00EC2986"/>
    <w:rsid w:val="00ED2F65"/>
    <w:rsid w:val="00ED522C"/>
    <w:rsid w:val="00EE064B"/>
    <w:rsid w:val="00EE2738"/>
    <w:rsid w:val="00EE2C5E"/>
    <w:rsid w:val="00EE476B"/>
    <w:rsid w:val="00EE58DA"/>
    <w:rsid w:val="00EE7AC3"/>
    <w:rsid w:val="00EF27F1"/>
    <w:rsid w:val="00EF2D94"/>
    <w:rsid w:val="00F003DC"/>
    <w:rsid w:val="00F0397A"/>
    <w:rsid w:val="00F05FAF"/>
    <w:rsid w:val="00F069E4"/>
    <w:rsid w:val="00F07352"/>
    <w:rsid w:val="00F14DCC"/>
    <w:rsid w:val="00F168A6"/>
    <w:rsid w:val="00F20B65"/>
    <w:rsid w:val="00F21814"/>
    <w:rsid w:val="00F23C7A"/>
    <w:rsid w:val="00F25CED"/>
    <w:rsid w:val="00F305DB"/>
    <w:rsid w:val="00F310B3"/>
    <w:rsid w:val="00F3408D"/>
    <w:rsid w:val="00F40CF9"/>
    <w:rsid w:val="00F428FA"/>
    <w:rsid w:val="00F5418A"/>
    <w:rsid w:val="00F6060F"/>
    <w:rsid w:val="00F64D52"/>
    <w:rsid w:val="00F66A60"/>
    <w:rsid w:val="00F718AD"/>
    <w:rsid w:val="00F8351C"/>
    <w:rsid w:val="00F87DDE"/>
    <w:rsid w:val="00FA01F8"/>
    <w:rsid w:val="00FA0D13"/>
    <w:rsid w:val="00FA1126"/>
    <w:rsid w:val="00FA2D4E"/>
    <w:rsid w:val="00FA3B7A"/>
    <w:rsid w:val="00FA5822"/>
    <w:rsid w:val="00FA5A40"/>
    <w:rsid w:val="00FA7961"/>
    <w:rsid w:val="00FA7CF1"/>
    <w:rsid w:val="00FB4C4D"/>
    <w:rsid w:val="00FB6EC8"/>
    <w:rsid w:val="00FC01D5"/>
    <w:rsid w:val="00FC426B"/>
    <w:rsid w:val="00FC4278"/>
    <w:rsid w:val="00FC4B29"/>
    <w:rsid w:val="00FD7027"/>
    <w:rsid w:val="00FE1857"/>
    <w:rsid w:val="00FE21E4"/>
    <w:rsid w:val="00FE28EA"/>
    <w:rsid w:val="00FE4411"/>
    <w:rsid w:val="00FE72A5"/>
    <w:rsid w:val="00FF0E26"/>
    <w:rsid w:val="00FF2910"/>
    <w:rsid w:val="00FF50B1"/>
    <w:rsid w:val="00FF59AB"/>
    <w:rsid w:val="12DFF7F2"/>
    <w:rsid w:val="189AC453"/>
    <w:rsid w:val="32BB5AA7"/>
    <w:rsid w:val="5B138FFE"/>
    <w:rsid w:val="6067B3EC"/>
    <w:rsid w:val="69A3DCB2"/>
    <w:rsid w:val="6FB85C29"/>
    <w:rsid w:val="75873DAA"/>
    <w:rsid w:val="777A0255"/>
    <w:rsid w:val="794AA287"/>
    <w:rsid w:val="7AC131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9a4d9e">
      <v:fill on="f" color="white"/>
      <v:stroke weight=".5pt" color="#9a4d9e"/>
      <o:colormru v:ext="edit" colors="#9a4d9e,#dfc1dd,#ab953a,#e7d2ad,#008da8,#7ed0e0,#008576,#cce0da"/>
    </o:shapedefaults>
    <o:shapelayout v:ext="edit">
      <o:idmap v:ext="edit" data="2"/>
    </o:shapelayout>
  </w:shapeDefaults>
  <w:decimalSymbol w:val="."/>
  <w:listSeparator w:val=","/>
  <w14:docId w14:val="67E858CA"/>
  <w15:docId w15:val="{8E8B72F4-7C67-41C8-AFFA-E0AA0BFD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9"/>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uiPriority="0"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226FF7"/>
    <w:pPr>
      <w:spacing w:line="300" w:lineRule="atLeast"/>
      <w:ind w:right="340"/>
    </w:pPr>
    <w:rPr>
      <w:rFonts w:ascii="Arial" w:hAnsi="Arial"/>
      <w:szCs w:val="24"/>
    </w:rPr>
  </w:style>
  <w:style w:type="paragraph" w:styleId="Heading1">
    <w:name w:val="heading 1"/>
    <w:basedOn w:val="CPTitle"/>
    <w:next w:val="BodyText"/>
    <w:link w:val="Heading1Char"/>
    <w:qFormat/>
    <w:rsid w:val="00424C43"/>
    <w:pPr>
      <w:pBdr>
        <w:top w:val="single" w:color="00008B" w:themeColor="text2" w:sz="4" w:space="5"/>
        <w:bottom w:val="single" w:color="D4CDC1" w:themeColor="accent5" w:sz="4" w:space="15"/>
      </w:pBdr>
      <w:spacing w:before="600" w:after="40" w:line="240" w:lineRule="atLeast"/>
      <w:ind w:right="0"/>
      <w:outlineLvl w:val="0"/>
    </w:pPr>
    <w:rPr>
      <w:bCs w:val="0"/>
      <w:iCs w:val="0"/>
      <w:sz w:val="24"/>
    </w:rPr>
  </w:style>
  <w:style w:type="paragraph" w:styleId="Heading2">
    <w:name w:val="heading 2"/>
    <w:basedOn w:val="Normal"/>
    <w:next w:val="BodyText"/>
    <w:link w:val="Heading2Char"/>
    <w:qFormat/>
    <w:rsid w:val="00424C43"/>
    <w:pPr>
      <w:keepNext/>
      <w:pBdr>
        <w:top w:val="single" w:color="D4CDC1" w:themeColor="accent5" w:sz="4" w:space="3"/>
        <w:bottom w:val="single" w:color="D4CDC1" w:themeColor="accent5" w:sz="4" w:space="6"/>
      </w:pBdr>
      <w:spacing w:before="480" w:after="40" w:line="240" w:lineRule="atLeast"/>
      <w:ind w:right="0"/>
      <w:outlineLvl w:val="1"/>
    </w:pPr>
    <w:rPr>
      <w:rFonts w:cs="Arial"/>
      <w:b/>
      <w:bCs/>
      <w:iCs/>
      <w:color w:val="21DBAD" w:themeColor="accent1"/>
      <w:szCs w:val="28"/>
    </w:rPr>
  </w:style>
  <w:style w:type="paragraph" w:styleId="Heading3">
    <w:name w:val="heading 3"/>
    <w:basedOn w:val="Heading2"/>
    <w:next w:val="BodyText"/>
    <w:qFormat/>
    <w:rsid w:val="00E0517C"/>
    <w:pPr>
      <w:outlineLvl w:val="2"/>
    </w:pPr>
    <w:rPr>
      <w:color w:val="F68B00" w:themeColor="accent6"/>
    </w:rPr>
  </w:style>
  <w:style w:type="paragraph" w:styleId="Heading4">
    <w:name w:val="heading 4"/>
    <w:basedOn w:val="Heading2"/>
    <w:next w:val="Heading3"/>
    <w:link w:val="Heading4Char"/>
    <w:rsid w:val="002A47A1"/>
    <w:pPr>
      <w:outlineLvl w:val="3"/>
    </w:pPr>
    <w:rPr>
      <w:color w:val="FF3F3F" w:themeColor="accent3"/>
    </w:rPr>
  </w:style>
  <w:style w:type="paragraph" w:styleId="Heading5">
    <w:name w:val="heading 5"/>
    <w:basedOn w:val="Heading2"/>
    <w:next w:val="BodyText"/>
    <w:link w:val="Heading5Char"/>
    <w:rsid w:val="00423B30"/>
    <w:pPr>
      <w:outlineLvl w:val="4"/>
    </w:pPr>
    <w:rPr>
      <w:color w:val="7F7F7F" w:themeColor="text1" w:themeTint="80"/>
    </w:rPr>
  </w:style>
  <w:style w:type="paragraph" w:styleId="Heading6">
    <w:name w:val="heading 6"/>
    <w:basedOn w:val="Heading5"/>
    <w:next w:val="BodyText"/>
    <w:link w:val="Heading6Char"/>
    <w:rsid w:val="00D91657"/>
    <w:pPr>
      <w:outlineLvl w:val="5"/>
    </w:pPr>
    <w:rPr>
      <w:color w:val="auto"/>
    </w:rPr>
  </w:style>
  <w:style w:type="paragraph" w:styleId="Heading7">
    <w:name w:val="heading 7"/>
    <w:basedOn w:val="Heading4"/>
    <w:next w:val="Normal"/>
    <w:rsid w:val="00D91657"/>
    <w:pPr>
      <w:pBdr>
        <w:top w:val="single" w:color="D4CDC1" w:themeColor="accent5" w:sz="4" w:space="6"/>
      </w:pBdr>
      <w:outlineLvl w:val="6"/>
    </w:pPr>
    <w:rPr>
      <w:color w:val="00008B" w:themeColor="text2"/>
    </w:rPr>
  </w:style>
  <w:style w:type="paragraph" w:styleId="Heading8">
    <w:name w:val="heading 8"/>
    <w:aliases w:val="Heading 8 Appendix"/>
    <w:basedOn w:val="Normal"/>
    <w:next w:val="BodyText"/>
    <w:link w:val="Heading8Char"/>
    <w:qFormat/>
    <w:rsid w:val="00424C43"/>
    <w:pPr>
      <w:keepNext/>
      <w:pBdr>
        <w:top w:val="single" w:color="00008B" w:themeColor="text2" w:sz="48" w:space="1"/>
        <w:bottom w:val="single" w:color="00008B" w:themeColor="text2" w:sz="48" w:space="1"/>
      </w:pBdr>
      <w:shd w:val="clear" w:color="auto" w:fill="00008B" w:themeFill="text2"/>
      <w:spacing w:before="80" w:after="260" w:line="280" w:lineRule="atLeast"/>
      <w:ind w:right="0" w:firstLine="142"/>
      <w:outlineLvl w:val="7"/>
    </w:pPr>
    <w:rPr>
      <w:rFonts w:cs="Arial"/>
      <w:b/>
      <w:bCs/>
      <w:color w:val="FFFFFF"/>
      <w:kern w:val="32"/>
      <w:sz w:val="24"/>
      <w:szCs w:val="32"/>
    </w:rPr>
  </w:style>
  <w:style w:type="paragraph" w:styleId="Heading9">
    <w:name w:val="heading 9"/>
    <w:basedOn w:val="Contents"/>
    <w:next w:val="Normal"/>
    <w:link w:val="Heading9Char"/>
    <w:qFormat/>
    <w:rsid w:val="004874F9"/>
    <w:pPr>
      <w:numPr>
        <w:numId w:val="14"/>
      </w:numPr>
      <w:spacing w:before="240"/>
      <w:ind w:left="284" w:hanging="284"/>
      <w:outlineLvl w:val="8"/>
    </w:pPr>
    <w:rPr>
      <w:bCs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AA0EE9"/>
    <w:pPr>
      <w:tabs>
        <w:tab w:val="center" w:pos="4153"/>
        <w:tab w:val="right" w:pos="8306"/>
      </w:tabs>
    </w:pPr>
  </w:style>
  <w:style w:type="paragraph" w:styleId="Footer">
    <w:name w:val="footer"/>
    <w:aliases w:val="Sidebox Text"/>
    <w:basedOn w:val="Normal"/>
    <w:link w:val="FooterChar"/>
    <w:qFormat/>
    <w:rsid w:val="00770C00"/>
    <w:pPr>
      <w:tabs>
        <w:tab w:val="center" w:pos="4153"/>
        <w:tab w:val="right" w:pos="8306"/>
      </w:tabs>
      <w:spacing w:after="120" w:line="240" w:lineRule="atLeast"/>
      <w:ind w:right="0"/>
    </w:pPr>
    <w:rPr>
      <w:b/>
      <w:color w:val="00008B" w:themeColor="text2"/>
      <w:sz w:val="18"/>
      <w:szCs w:val="14"/>
    </w:rPr>
  </w:style>
  <w:style w:type="paragraph" w:styleId="BlockText">
    <w:name w:val="Block Text"/>
    <w:basedOn w:val="Footer"/>
    <w:link w:val="BlockTextChar"/>
    <w:rsid w:val="00A010B5"/>
    <w:rPr>
      <w:color w:val="FFFFFF"/>
    </w:rPr>
  </w:style>
  <w:style w:type="table" w:styleId="TableGrid">
    <w:name w:val="Table Grid"/>
    <w:aliases w:val="Elexon Table."/>
    <w:basedOn w:val="TableNormal"/>
    <w:rsid w:val="00423B30"/>
    <w:pPr>
      <w:spacing w:line="300" w:lineRule="atLeast"/>
    </w:pPr>
    <w:rPr>
      <w:rFonts w:ascii="Arial" w:hAnsi="Arial"/>
      <w:sz w:val="17"/>
    </w:rPr>
    <w:tblPr>
      <w:tblBorders>
        <w:top w:val="single" w:color="D4CDC1" w:themeColor="accent5" w:sz="4" w:space="0"/>
        <w:left w:val="single" w:color="D4CDC1" w:themeColor="accent5" w:sz="4" w:space="0"/>
        <w:bottom w:val="single" w:color="D4CDC1" w:themeColor="accent5" w:sz="4" w:space="0"/>
        <w:right w:val="single" w:color="D4CDC1" w:themeColor="accent5" w:sz="4" w:space="0"/>
        <w:insideH w:val="single" w:color="D4CDC1" w:themeColor="accent5" w:sz="4" w:space="0"/>
        <w:insideV w:val="single" w:color="D4CDC1" w:themeColor="accent5" w:sz="4" w:space="0"/>
      </w:tblBorders>
    </w:tblPr>
  </w:style>
  <w:style w:type="paragraph" w:styleId="ListNumber">
    <w:name w:val="List Number"/>
    <w:basedOn w:val="Normal"/>
    <w:link w:val="ListNumberChar"/>
    <w:rsid w:val="0094751C"/>
    <w:pPr>
      <w:numPr>
        <w:numId w:val="12"/>
      </w:numPr>
    </w:pPr>
  </w:style>
  <w:style w:type="numbering" w:styleId="111111">
    <w:name w:val="Outline List 2"/>
    <w:basedOn w:val="NoList"/>
    <w:semiHidden/>
    <w:rsid w:val="00627C95"/>
    <w:pPr>
      <w:numPr>
        <w:numId w:val="2"/>
      </w:numPr>
    </w:pPr>
  </w:style>
  <w:style w:type="numbering" w:styleId="1ai">
    <w:name w:val="Outline List 1"/>
    <w:basedOn w:val="NoList"/>
    <w:semiHidden/>
    <w:rsid w:val="00627C95"/>
    <w:pPr>
      <w:numPr>
        <w:numId w:val="3"/>
      </w:numPr>
    </w:pPr>
  </w:style>
  <w:style w:type="numbering" w:styleId="ArticleSection">
    <w:name w:val="Outline List 3"/>
    <w:basedOn w:val="NoList"/>
    <w:semiHidden/>
    <w:rsid w:val="00627C95"/>
    <w:pPr>
      <w:numPr>
        <w:numId w:val="4"/>
      </w:numPr>
    </w:pPr>
  </w:style>
  <w:style w:type="paragraph" w:styleId="BodyText">
    <w:name w:val="Body Text"/>
    <w:basedOn w:val="Normal"/>
    <w:link w:val="BodyTextChar"/>
    <w:qFormat/>
    <w:rsid w:val="00770C00"/>
    <w:pPr>
      <w:spacing w:after="240" w:line="240" w:lineRule="atLeast"/>
      <w:ind w:right="0"/>
    </w:pPr>
  </w:style>
  <w:style w:type="paragraph" w:styleId="BodyTextFirstIndent">
    <w:name w:val="Body Text First Indent"/>
    <w:basedOn w:val="BodyText"/>
    <w:semiHidden/>
    <w:rsid w:val="00627C95"/>
    <w:pPr>
      <w:ind w:firstLine="210"/>
    </w:pPr>
  </w:style>
  <w:style w:type="paragraph" w:styleId="BodyTextIndent">
    <w:name w:val="Body Text Indent"/>
    <w:basedOn w:val="Normal"/>
    <w:semiHidden/>
    <w:rsid w:val="00627C95"/>
    <w:pPr>
      <w:spacing w:after="120"/>
      <w:ind w:left="283"/>
    </w:pPr>
  </w:style>
  <w:style w:type="paragraph" w:styleId="BodyTextFirstIndent2">
    <w:name w:val="Body Text First Indent 2"/>
    <w:basedOn w:val="BodyTextIndent"/>
    <w:semiHidden/>
    <w:rsid w:val="00627C95"/>
    <w:pPr>
      <w:ind w:firstLine="210"/>
    </w:pPr>
  </w:style>
  <w:style w:type="paragraph" w:styleId="BodyTextIndent2">
    <w:name w:val="Body Text Indent 2"/>
    <w:basedOn w:val="Normal"/>
    <w:semiHidden/>
    <w:rsid w:val="00627C95"/>
    <w:pPr>
      <w:spacing w:after="120" w:line="480" w:lineRule="auto"/>
      <w:ind w:left="283"/>
    </w:pPr>
  </w:style>
  <w:style w:type="paragraph" w:styleId="BodyTextIndent3">
    <w:name w:val="Body Text Indent 3"/>
    <w:basedOn w:val="Normal"/>
    <w:semiHidden/>
    <w:rsid w:val="00627C95"/>
    <w:pPr>
      <w:spacing w:after="120"/>
      <w:ind w:left="283"/>
    </w:pPr>
    <w:rPr>
      <w:sz w:val="16"/>
      <w:szCs w:val="16"/>
    </w:rPr>
  </w:style>
  <w:style w:type="paragraph" w:styleId="Closing">
    <w:name w:val="Closing"/>
    <w:basedOn w:val="Normal"/>
    <w:semiHidden/>
    <w:rsid w:val="00627C95"/>
    <w:pPr>
      <w:ind w:left="4252"/>
    </w:pPr>
  </w:style>
  <w:style w:type="paragraph" w:styleId="Date">
    <w:name w:val="Date"/>
    <w:basedOn w:val="Normal"/>
    <w:next w:val="Normal"/>
    <w:semiHidden/>
    <w:rsid w:val="00627C95"/>
  </w:style>
  <w:style w:type="paragraph" w:styleId="E-mailSignature">
    <w:name w:val="E-mail Signature"/>
    <w:basedOn w:val="Normal"/>
    <w:semiHidden/>
    <w:rsid w:val="00627C95"/>
  </w:style>
  <w:style w:type="character" w:styleId="Emphasis">
    <w:name w:val="Emphasis"/>
    <w:uiPriority w:val="20"/>
    <w:qFormat/>
    <w:rsid w:val="00627C95"/>
    <w:rPr>
      <w:i/>
      <w:iCs/>
    </w:rPr>
  </w:style>
  <w:style w:type="paragraph" w:styleId="EnvelopeAddress">
    <w:name w:val="envelope address"/>
    <w:basedOn w:val="Normal"/>
    <w:semiHidden/>
    <w:rsid w:val="00627C95"/>
    <w:pPr>
      <w:framePr w:w="7920" w:h="1980" w:hSpace="180" w:wrap="auto" w:hAnchor="page" w:xAlign="center" w:yAlign="bottom" w:hRule="exact"/>
      <w:ind w:left="2880"/>
    </w:pPr>
    <w:rPr>
      <w:rFonts w:cs="Arial"/>
      <w:sz w:val="24"/>
    </w:rPr>
  </w:style>
  <w:style w:type="paragraph" w:styleId="EnvelopeReturn">
    <w:name w:val="envelope return"/>
    <w:basedOn w:val="Normal"/>
    <w:semiHidden/>
    <w:rsid w:val="00627C95"/>
    <w:rPr>
      <w:rFonts w:cs="Arial"/>
      <w:szCs w:val="20"/>
    </w:rPr>
  </w:style>
  <w:style w:type="character" w:styleId="HTMLAcronym">
    <w:name w:val="HTML Acronym"/>
    <w:basedOn w:val="DefaultParagraphFont"/>
    <w:semiHidden/>
    <w:rsid w:val="00627C95"/>
  </w:style>
  <w:style w:type="paragraph" w:styleId="HTMLAddress">
    <w:name w:val="HTML Address"/>
    <w:basedOn w:val="Normal"/>
    <w:semiHidden/>
    <w:rsid w:val="00627C95"/>
    <w:rPr>
      <w:i/>
      <w:iCs/>
    </w:rPr>
  </w:style>
  <w:style w:type="character" w:styleId="HTMLCite">
    <w:name w:val="HTML Cite"/>
    <w:semiHidden/>
    <w:rsid w:val="00627C95"/>
    <w:rPr>
      <w:i/>
      <w:iCs/>
    </w:rPr>
  </w:style>
  <w:style w:type="character" w:styleId="HTMLCode">
    <w:name w:val="HTML Code"/>
    <w:semiHidden/>
    <w:rsid w:val="00627C95"/>
    <w:rPr>
      <w:rFonts w:ascii="Courier New" w:hAnsi="Courier New" w:cs="Courier New"/>
      <w:sz w:val="20"/>
      <w:szCs w:val="20"/>
    </w:rPr>
  </w:style>
  <w:style w:type="character" w:styleId="HTMLDefinition">
    <w:name w:val="HTML Definition"/>
    <w:semiHidden/>
    <w:rsid w:val="00627C95"/>
    <w:rPr>
      <w:i/>
      <w:iCs/>
    </w:rPr>
  </w:style>
  <w:style w:type="character" w:styleId="HTMLKeyboard">
    <w:name w:val="HTML Keyboard"/>
    <w:semiHidden/>
    <w:rsid w:val="00627C95"/>
    <w:rPr>
      <w:rFonts w:ascii="Courier New" w:hAnsi="Courier New" w:cs="Courier New"/>
      <w:sz w:val="20"/>
      <w:szCs w:val="20"/>
    </w:rPr>
  </w:style>
  <w:style w:type="paragraph" w:styleId="HTMLPreformatted">
    <w:name w:val="HTML Preformatted"/>
    <w:basedOn w:val="Normal"/>
    <w:semiHidden/>
    <w:rsid w:val="00627C95"/>
    <w:rPr>
      <w:rFonts w:ascii="Courier New" w:hAnsi="Courier New" w:cs="Courier New"/>
      <w:szCs w:val="20"/>
    </w:rPr>
  </w:style>
  <w:style w:type="character" w:styleId="HTMLSample">
    <w:name w:val="HTML Sample"/>
    <w:semiHidden/>
    <w:rsid w:val="00627C95"/>
    <w:rPr>
      <w:rFonts w:ascii="Courier New" w:hAnsi="Courier New" w:cs="Courier New"/>
    </w:rPr>
  </w:style>
  <w:style w:type="character" w:styleId="HTMLTypewriter">
    <w:name w:val="HTML Typewriter"/>
    <w:semiHidden/>
    <w:rsid w:val="00627C95"/>
    <w:rPr>
      <w:rFonts w:ascii="Courier New" w:hAnsi="Courier New" w:cs="Courier New"/>
      <w:sz w:val="20"/>
      <w:szCs w:val="20"/>
    </w:rPr>
  </w:style>
  <w:style w:type="character" w:styleId="HTMLVariable">
    <w:name w:val="HTML Variable"/>
    <w:semiHidden/>
    <w:rsid w:val="00627C95"/>
    <w:rPr>
      <w:i/>
      <w:iCs/>
    </w:rPr>
  </w:style>
  <w:style w:type="character" w:styleId="LineNumber">
    <w:name w:val="line number"/>
    <w:basedOn w:val="DefaultParagraphFont"/>
    <w:semiHidden/>
    <w:rsid w:val="00627C95"/>
  </w:style>
  <w:style w:type="paragraph" w:styleId="MessageHeader">
    <w:name w:val="Message Header"/>
    <w:basedOn w:val="Normal"/>
    <w:semiHidden/>
    <w:rsid w:val="00627C95"/>
    <w:pPr>
      <w:pBdr>
        <w:top w:val="single" w:color="auto" w:sz="6" w:space="1"/>
        <w:left w:val="single" w:color="auto" w:sz="6" w:space="1"/>
        <w:bottom w:val="single" w:color="auto" w:sz="6" w:space="1"/>
        <w:right w:val="single" w:color="auto" w:sz="6" w:space="1"/>
      </w:pBdr>
      <w:shd w:val="pct20" w:color="auto" w:fill="auto"/>
      <w:ind w:left="1134" w:hanging="1134"/>
    </w:pPr>
    <w:rPr>
      <w:rFonts w:cs="Arial"/>
      <w:sz w:val="24"/>
    </w:rPr>
  </w:style>
  <w:style w:type="paragraph" w:styleId="NormalWeb">
    <w:name w:val="Normal (Web)"/>
    <w:basedOn w:val="Normal"/>
    <w:uiPriority w:val="99"/>
    <w:semiHidden/>
    <w:rsid w:val="00627C95"/>
    <w:rPr>
      <w:rFonts w:ascii="Times New Roman" w:hAnsi="Times New Roman"/>
      <w:sz w:val="24"/>
    </w:rPr>
  </w:style>
  <w:style w:type="paragraph" w:styleId="NoteHeading">
    <w:name w:val="Note Heading"/>
    <w:basedOn w:val="Normal"/>
    <w:next w:val="Normal"/>
    <w:semiHidden/>
    <w:rsid w:val="00627C95"/>
  </w:style>
  <w:style w:type="paragraph" w:styleId="PlainText">
    <w:name w:val="Plain Text"/>
    <w:basedOn w:val="Normal"/>
    <w:semiHidden/>
    <w:rsid w:val="00627C95"/>
    <w:rPr>
      <w:rFonts w:ascii="Courier New" w:hAnsi="Courier New" w:cs="Courier New"/>
      <w:szCs w:val="20"/>
    </w:rPr>
  </w:style>
  <w:style w:type="paragraph" w:styleId="Salutation">
    <w:name w:val="Salutation"/>
    <w:basedOn w:val="Normal"/>
    <w:next w:val="Normal"/>
    <w:semiHidden/>
    <w:rsid w:val="00627C95"/>
  </w:style>
  <w:style w:type="paragraph" w:styleId="Signature">
    <w:name w:val="Signature"/>
    <w:basedOn w:val="Normal"/>
    <w:semiHidden/>
    <w:rsid w:val="00627C95"/>
    <w:pPr>
      <w:ind w:left="4252"/>
    </w:pPr>
  </w:style>
  <w:style w:type="character" w:styleId="Strong">
    <w:name w:val="Strong"/>
    <w:uiPriority w:val="22"/>
    <w:qFormat/>
    <w:rsid w:val="00627C95"/>
    <w:rPr>
      <w:b/>
      <w:bCs/>
    </w:rPr>
  </w:style>
  <w:style w:type="table" w:styleId="Table3Deffects1">
    <w:name w:val="Table 3D effects 1"/>
    <w:basedOn w:val="TableNormal"/>
    <w:semiHidden/>
    <w:rsid w:val="00627C95"/>
    <w:pPr>
      <w:spacing w:line="30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627C95"/>
    <w:pPr>
      <w:spacing w:line="30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627C95"/>
    <w:pPr>
      <w:spacing w:line="30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627C95"/>
    <w:pPr>
      <w:spacing w:line="30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627C95"/>
    <w:pPr>
      <w:spacing w:line="300" w:lineRule="atLeas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627C95"/>
    <w:pPr>
      <w:spacing w:line="300" w:lineRule="atLeas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627C95"/>
    <w:pPr>
      <w:spacing w:line="300" w:lineRule="atLeas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627C95"/>
    <w:pPr>
      <w:spacing w:line="300" w:lineRule="atLeas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627C95"/>
    <w:pPr>
      <w:spacing w:line="300" w:lineRule="atLeas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627C95"/>
    <w:pPr>
      <w:spacing w:line="300" w:lineRule="atLeas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627C95"/>
    <w:pPr>
      <w:spacing w:line="300" w:lineRule="atLeas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627C95"/>
    <w:pPr>
      <w:spacing w:line="300" w:lineRule="atLeas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627C95"/>
    <w:pPr>
      <w:spacing w:line="300" w:lineRule="atLeas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627C95"/>
    <w:pPr>
      <w:spacing w:line="300" w:lineRule="atLeas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27C95"/>
    <w:pPr>
      <w:spacing w:line="300" w:lineRule="atLeas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27C95"/>
    <w:pPr>
      <w:spacing w:line="300" w:lineRule="atLeas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627C95"/>
    <w:pPr>
      <w:spacing w:line="300" w:lineRule="atLeas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627C95"/>
    <w:pPr>
      <w:spacing w:line="30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627C95"/>
    <w:pPr>
      <w:spacing w:line="300" w:lineRule="atLeas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627C95"/>
    <w:pPr>
      <w:spacing w:line="300" w:lineRule="atLeas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627C95"/>
    <w:pPr>
      <w:spacing w:line="300" w:lineRule="atLeas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627C95"/>
    <w:pPr>
      <w:spacing w:line="300" w:lineRule="atLeas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627C95"/>
    <w:pPr>
      <w:spacing w:line="300" w:lineRule="atLeas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627C95"/>
    <w:pPr>
      <w:spacing w:line="300" w:lineRule="atLeas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627C95"/>
    <w:pPr>
      <w:spacing w:line="300" w:lineRule="atLeas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627C95"/>
    <w:pPr>
      <w:spacing w:line="300" w:lineRule="atLeas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627C95"/>
    <w:pPr>
      <w:spacing w:line="300" w:lineRule="atLeas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627C95"/>
    <w:pPr>
      <w:spacing w:line="300" w:lineRule="atLeas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627C95"/>
    <w:pPr>
      <w:spacing w:line="300" w:lineRule="atLeas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627C95"/>
    <w:pPr>
      <w:spacing w:line="300" w:lineRule="atLeas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627C95"/>
    <w:pPr>
      <w:spacing w:line="300" w:lineRule="atLeas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627C95"/>
    <w:pPr>
      <w:spacing w:line="300" w:lineRule="atLeas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627C95"/>
    <w:pPr>
      <w:spacing w:line="300" w:lineRule="atLeas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627C95"/>
    <w:pPr>
      <w:spacing w:line="30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627C95"/>
    <w:pPr>
      <w:spacing w:line="30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627C95"/>
    <w:pPr>
      <w:spacing w:line="300" w:lineRule="atLeas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627C95"/>
    <w:pPr>
      <w:spacing w:line="300" w:lineRule="atLeas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627C95"/>
    <w:pPr>
      <w:spacing w:line="300" w:lineRule="atLeas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627C95"/>
    <w:pPr>
      <w:spacing w:line="300" w:lineRule="atLeas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627C95"/>
    <w:pPr>
      <w:spacing w:line="30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627C95"/>
    <w:pPr>
      <w:spacing w:line="300" w:lineRule="atLeas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627C95"/>
    <w:pPr>
      <w:spacing w:line="300" w:lineRule="atLeas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627C95"/>
    <w:pPr>
      <w:spacing w:line="300" w:lineRule="atLeas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ListNumber2">
    <w:name w:val="List Number 2"/>
    <w:basedOn w:val="Normal"/>
    <w:link w:val="ListNumber2Char"/>
    <w:rsid w:val="00D91657"/>
    <w:pPr>
      <w:numPr>
        <w:numId w:val="11"/>
      </w:numPr>
      <w:spacing w:before="120"/>
    </w:pPr>
    <w:rPr>
      <w:sz w:val="18"/>
    </w:rPr>
  </w:style>
  <w:style w:type="character" w:styleId="Heading1Char" w:customStyle="1">
    <w:name w:val="Heading 1 Char"/>
    <w:link w:val="Heading1"/>
    <w:rsid w:val="00424C43"/>
    <w:rPr>
      <w:rFonts w:ascii="Arial" w:hAnsi="Arial" w:cs="Arial"/>
      <w:b/>
      <w:color w:val="00008B" w:themeColor="text2"/>
      <w:sz w:val="24"/>
      <w:szCs w:val="32"/>
    </w:rPr>
  </w:style>
  <w:style w:type="character" w:styleId="Heading5Char" w:customStyle="1">
    <w:name w:val="Heading 5 Char"/>
    <w:link w:val="Heading5"/>
    <w:rsid w:val="00423B30"/>
    <w:rPr>
      <w:rFonts w:ascii="Arial" w:hAnsi="Arial" w:cs="Arial"/>
      <w:b/>
      <w:bCs/>
      <w:iCs/>
      <w:color w:val="7F7F7F" w:themeColor="text1" w:themeTint="80"/>
      <w:sz w:val="18"/>
      <w:szCs w:val="28"/>
    </w:rPr>
  </w:style>
  <w:style w:type="character" w:styleId="Heading6Char" w:customStyle="1">
    <w:name w:val="Heading 6 Char"/>
    <w:basedOn w:val="Heading1Char"/>
    <w:link w:val="Heading6"/>
    <w:rsid w:val="00D91657"/>
    <w:rPr>
      <w:rFonts w:ascii="Arial" w:hAnsi="Arial" w:cs="Arial"/>
      <w:b/>
      <w:bCs/>
      <w:iCs/>
      <w:color w:val="00008B" w:themeColor="text2"/>
      <w:sz w:val="18"/>
      <w:szCs w:val="28"/>
    </w:rPr>
  </w:style>
  <w:style w:type="paragraph" w:styleId="ListBullet">
    <w:name w:val="List Bullet"/>
    <w:basedOn w:val="Normal"/>
    <w:link w:val="ListBulletChar"/>
    <w:rsid w:val="0094751C"/>
    <w:pPr>
      <w:tabs>
        <w:tab w:val="left" w:pos="266"/>
      </w:tabs>
    </w:pPr>
    <w:rPr>
      <w:color w:val="21DBAD" w:themeColor="accent1"/>
    </w:rPr>
  </w:style>
  <w:style w:type="paragraph" w:styleId="ListBullet2">
    <w:name w:val="List Bullet 2"/>
    <w:basedOn w:val="Normal"/>
    <w:link w:val="ListBullet2Char"/>
    <w:rsid w:val="0094751C"/>
    <w:pPr>
      <w:numPr>
        <w:numId w:val="1"/>
      </w:numPr>
    </w:pPr>
  </w:style>
  <w:style w:type="paragraph" w:styleId="ListBullet3">
    <w:name w:val="List Bullet 3"/>
    <w:basedOn w:val="ListBullet"/>
    <w:link w:val="ListBullet3Char"/>
    <w:rsid w:val="0094751C"/>
    <w:pPr>
      <w:numPr>
        <w:numId w:val="6"/>
      </w:numPr>
    </w:pPr>
    <w:rPr>
      <w:color w:val="auto"/>
    </w:rPr>
  </w:style>
  <w:style w:type="character" w:styleId="ListBulletChar" w:customStyle="1">
    <w:name w:val="List Bullet Char"/>
    <w:link w:val="ListBullet"/>
    <w:rsid w:val="0094751C"/>
    <w:rPr>
      <w:rFonts w:ascii="Arial" w:hAnsi="Arial"/>
      <w:color w:val="21DBAD" w:themeColor="accent1"/>
      <w:szCs w:val="24"/>
    </w:rPr>
  </w:style>
  <w:style w:type="character" w:styleId="ListBullet3Char" w:customStyle="1">
    <w:name w:val="List Bullet 3 Char"/>
    <w:basedOn w:val="ListBulletChar"/>
    <w:link w:val="ListBullet3"/>
    <w:rsid w:val="003C7070"/>
    <w:rPr>
      <w:rFonts w:ascii="Arial" w:hAnsi="Arial"/>
      <w:color w:val="21DBAD" w:themeColor="accent1"/>
      <w:szCs w:val="24"/>
    </w:rPr>
  </w:style>
  <w:style w:type="paragraph" w:styleId="ListBullet4">
    <w:name w:val="List Bullet 4"/>
    <w:basedOn w:val="ListBullet3"/>
    <w:rsid w:val="0094751C"/>
    <w:pPr>
      <w:numPr>
        <w:numId w:val="7"/>
      </w:numPr>
    </w:pPr>
  </w:style>
  <w:style w:type="paragraph" w:styleId="ListContinue">
    <w:name w:val="List Continue"/>
    <w:basedOn w:val="ListBullet"/>
    <w:link w:val="ListContinueChar"/>
    <w:rsid w:val="00D91657"/>
    <w:pPr>
      <w:numPr>
        <w:numId w:val="5"/>
      </w:numPr>
      <w:pBdr>
        <w:bottom w:val="single" w:color="D4CDC1" w:themeColor="accent5" w:sz="4" w:space="6"/>
      </w:pBdr>
    </w:pPr>
  </w:style>
  <w:style w:type="paragraph" w:styleId="ListContinue2">
    <w:name w:val="List Continue 2"/>
    <w:basedOn w:val="Normal"/>
    <w:rsid w:val="00D91657"/>
    <w:pPr>
      <w:numPr>
        <w:numId w:val="8"/>
      </w:numPr>
      <w:spacing w:after="120"/>
    </w:pPr>
    <w:rPr>
      <w:b/>
      <w:sz w:val="18"/>
    </w:rPr>
  </w:style>
  <w:style w:type="paragraph" w:styleId="ListContinue3">
    <w:name w:val="List Continue 3"/>
    <w:basedOn w:val="ListBullet2"/>
    <w:rsid w:val="00D91657"/>
    <w:pPr>
      <w:pBdr>
        <w:bottom w:val="single" w:color="D4CDC1" w:themeColor="accent5" w:sz="4" w:space="4"/>
      </w:pBdr>
    </w:pPr>
  </w:style>
  <w:style w:type="character" w:styleId="ListContinueChar" w:customStyle="1">
    <w:name w:val="List Continue Char"/>
    <w:basedOn w:val="ListBulletChar"/>
    <w:link w:val="ListContinue"/>
    <w:rsid w:val="00D91657"/>
    <w:rPr>
      <w:rFonts w:ascii="Arial" w:hAnsi="Arial"/>
      <w:color w:val="21DBAD" w:themeColor="accent1"/>
      <w:szCs w:val="24"/>
    </w:rPr>
  </w:style>
  <w:style w:type="character" w:styleId="Heading8Char" w:customStyle="1">
    <w:name w:val="Heading 8 Char"/>
    <w:aliases w:val="Heading 8 Appendix Char"/>
    <w:link w:val="Heading8"/>
    <w:rsid w:val="00424C43"/>
    <w:rPr>
      <w:rFonts w:ascii="Arial" w:hAnsi="Arial" w:cs="Arial"/>
      <w:b/>
      <w:bCs/>
      <w:color w:val="FFFFFF"/>
      <w:kern w:val="32"/>
      <w:sz w:val="24"/>
      <w:szCs w:val="32"/>
      <w:shd w:val="clear" w:color="auto" w:fill="00008B" w:themeFill="text2"/>
    </w:rPr>
  </w:style>
  <w:style w:type="character" w:styleId="Heading9Char" w:customStyle="1">
    <w:name w:val="Heading 9 Char"/>
    <w:basedOn w:val="Heading8Char"/>
    <w:link w:val="Heading9"/>
    <w:rsid w:val="004874F9"/>
    <w:rPr>
      <w:rFonts w:ascii="Arial" w:hAnsi="Arial" w:cs="Arial"/>
      <w:b/>
      <w:bCs w:val="0"/>
      <w:color w:val="FFFFFF"/>
      <w:kern w:val="32"/>
      <w:sz w:val="24"/>
      <w:szCs w:val="32"/>
      <w:shd w:val="clear" w:color="auto" w:fill="00008B" w:themeFill="text2"/>
    </w:rPr>
  </w:style>
  <w:style w:type="paragraph" w:styleId="ListContinue4">
    <w:name w:val="List Continue 4"/>
    <w:basedOn w:val="Normal"/>
    <w:rsid w:val="0094751C"/>
    <w:pPr>
      <w:numPr>
        <w:numId w:val="9"/>
      </w:numPr>
    </w:pPr>
    <w:rPr>
      <w:color w:val="21DBAD" w:themeColor="accent1"/>
    </w:rPr>
  </w:style>
  <w:style w:type="paragraph" w:styleId="ListContinue5">
    <w:name w:val="List Continue 5"/>
    <w:basedOn w:val="Normal"/>
    <w:next w:val="ListContinue4"/>
    <w:rsid w:val="0094751C"/>
    <w:pPr>
      <w:numPr>
        <w:numId w:val="10"/>
      </w:numPr>
    </w:pPr>
    <w:rPr>
      <w:color w:val="21DBAD" w:themeColor="accent1"/>
    </w:rPr>
  </w:style>
  <w:style w:type="character" w:styleId="FooterChar" w:customStyle="1">
    <w:name w:val="Footer Char"/>
    <w:aliases w:val="Sidebox Text Char"/>
    <w:link w:val="Footer"/>
    <w:rsid w:val="00770C00"/>
    <w:rPr>
      <w:rFonts w:ascii="Arial" w:hAnsi="Arial"/>
      <w:b/>
      <w:color w:val="00008B" w:themeColor="text2"/>
      <w:sz w:val="18"/>
      <w:szCs w:val="14"/>
    </w:rPr>
  </w:style>
  <w:style w:type="character" w:styleId="BlockTextChar" w:customStyle="1">
    <w:name w:val="Block Text Char"/>
    <w:link w:val="BlockText"/>
    <w:rsid w:val="00A017A0"/>
    <w:rPr>
      <w:rFonts w:ascii="Tahoma" w:hAnsi="Tahoma"/>
      <w:color w:val="FFFFFF"/>
      <w:sz w:val="18"/>
      <w:szCs w:val="24"/>
    </w:rPr>
  </w:style>
  <w:style w:type="paragraph" w:styleId="ListNumber3">
    <w:name w:val="List Number 3"/>
    <w:basedOn w:val="ListBullet2"/>
    <w:rsid w:val="00D91657"/>
    <w:pPr>
      <w:tabs>
        <w:tab w:val="left" w:pos="840"/>
      </w:tabs>
      <w:spacing w:before="120"/>
      <w:ind w:left="838" w:hanging="278"/>
    </w:pPr>
    <w:rPr>
      <w:sz w:val="18"/>
    </w:rPr>
  </w:style>
  <w:style w:type="paragraph" w:styleId="TOC1">
    <w:name w:val="toc 1"/>
    <w:basedOn w:val="TOC2"/>
    <w:next w:val="Normal"/>
    <w:link w:val="TOC1Char"/>
    <w:autoRedefine/>
    <w:uiPriority w:val="39"/>
    <w:rsid w:val="0009258F"/>
  </w:style>
  <w:style w:type="paragraph" w:styleId="TOC2">
    <w:name w:val="toc 2"/>
    <w:basedOn w:val="TOC4"/>
    <w:next w:val="BodyText"/>
    <w:link w:val="TOC2Char"/>
    <w:autoRedefine/>
    <w:uiPriority w:val="39"/>
    <w:rsid w:val="00C44540"/>
  </w:style>
  <w:style w:type="paragraph" w:styleId="TOC3">
    <w:name w:val="toc 3"/>
    <w:basedOn w:val="Heading4"/>
    <w:next w:val="Normal"/>
    <w:autoRedefine/>
    <w:uiPriority w:val="39"/>
    <w:rsid w:val="00546A98"/>
    <w:pPr>
      <w:tabs>
        <w:tab w:val="right" w:pos="7811"/>
      </w:tabs>
    </w:pPr>
    <w:rPr>
      <w:b w:val="0"/>
      <w:noProof/>
      <w:color w:val="auto"/>
    </w:rPr>
  </w:style>
  <w:style w:type="paragraph" w:styleId="TOC4">
    <w:name w:val="toc 4"/>
    <w:basedOn w:val="TOC5"/>
    <w:next w:val="Normal"/>
    <w:autoRedefine/>
    <w:rsid w:val="00C44540"/>
    <w:rPr>
      <w:b/>
      <w:sz w:val="20"/>
    </w:rPr>
  </w:style>
  <w:style w:type="paragraph" w:styleId="TOC5">
    <w:name w:val="toc 5"/>
    <w:basedOn w:val="Normal"/>
    <w:next w:val="Normal"/>
    <w:autoRedefine/>
    <w:rsid w:val="004B288A"/>
    <w:pPr>
      <w:tabs>
        <w:tab w:val="left" w:pos="532"/>
        <w:tab w:val="right" w:pos="7811"/>
        <w:tab w:val="right" w:pos="7853"/>
      </w:tabs>
      <w:spacing w:before="120" w:line="280" w:lineRule="atLeast"/>
    </w:pPr>
    <w:rPr>
      <w:noProof/>
      <w:sz w:val="24"/>
      <w:szCs w:val="16"/>
    </w:rPr>
  </w:style>
  <w:style w:type="paragraph" w:styleId="TOC6">
    <w:name w:val="toc 6"/>
    <w:basedOn w:val="Normal"/>
    <w:next w:val="Normal"/>
    <w:autoRedefine/>
    <w:rsid w:val="00D45E4C"/>
    <w:pPr>
      <w:ind w:left="1000"/>
    </w:pPr>
  </w:style>
  <w:style w:type="paragraph" w:styleId="TOC7">
    <w:name w:val="toc 7"/>
    <w:basedOn w:val="Normal"/>
    <w:next w:val="Normal"/>
    <w:autoRedefine/>
    <w:rsid w:val="00D45E4C"/>
    <w:pPr>
      <w:ind w:left="1200"/>
    </w:pPr>
  </w:style>
  <w:style w:type="paragraph" w:styleId="TOC8">
    <w:name w:val="toc 8"/>
    <w:basedOn w:val="Normal"/>
    <w:next w:val="Normal"/>
    <w:autoRedefine/>
    <w:rsid w:val="00D45E4C"/>
    <w:pPr>
      <w:ind w:left="1400"/>
    </w:pPr>
  </w:style>
  <w:style w:type="paragraph" w:styleId="TOC9">
    <w:name w:val="toc 9"/>
    <w:basedOn w:val="Normal"/>
    <w:next w:val="Normal"/>
    <w:autoRedefine/>
    <w:rsid w:val="00D45E4C"/>
    <w:pPr>
      <w:ind w:left="1600"/>
    </w:pPr>
  </w:style>
  <w:style w:type="character" w:styleId="ListNumberChar" w:customStyle="1">
    <w:name w:val="List Number Char"/>
    <w:link w:val="ListNumber"/>
    <w:rsid w:val="00200C3D"/>
    <w:rPr>
      <w:rFonts w:ascii="Arial" w:hAnsi="Arial"/>
      <w:szCs w:val="24"/>
    </w:rPr>
  </w:style>
  <w:style w:type="character" w:styleId="ListNumber2Char" w:customStyle="1">
    <w:name w:val="List Number 2 Char"/>
    <w:link w:val="ListNumber2"/>
    <w:rsid w:val="00D91657"/>
    <w:rPr>
      <w:rFonts w:ascii="Arial" w:hAnsi="Arial"/>
      <w:sz w:val="18"/>
      <w:szCs w:val="24"/>
    </w:rPr>
  </w:style>
  <w:style w:type="paragraph" w:styleId="Contents" w:customStyle="1">
    <w:name w:val="Contents"/>
    <w:basedOn w:val="Heading8"/>
    <w:rsid w:val="004874F9"/>
    <w:pPr>
      <w:spacing w:after="240" w:line="240" w:lineRule="atLeast"/>
      <w:ind w:firstLine="113"/>
    </w:pPr>
  </w:style>
  <w:style w:type="character" w:styleId="Hyperlink">
    <w:name w:val="Hyperlink"/>
    <w:uiPriority w:val="99"/>
    <w:qFormat/>
    <w:rsid w:val="00770C00"/>
    <w:rPr>
      <w:rFonts w:ascii="Arial" w:hAnsi="Arial"/>
      <w:color w:val="21DBAD" w:themeColor="accent1"/>
      <w:sz w:val="20"/>
      <w:u w:val="single"/>
    </w:rPr>
  </w:style>
  <w:style w:type="paragraph" w:styleId="About" w:customStyle="1">
    <w:name w:val="About"/>
    <w:basedOn w:val="Contents"/>
    <w:rsid w:val="00AD5C41"/>
    <w:pPr>
      <w:tabs>
        <w:tab w:val="right" w:pos="7811"/>
      </w:tabs>
      <w:spacing w:before="240" w:after="120" w:line="336" w:lineRule="atLeast"/>
    </w:pPr>
  </w:style>
  <w:style w:type="character" w:styleId="TOC2Char" w:customStyle="1">
    <w:name w:val="TOC 2 Char"/>
    <w:link w:val="TOC2"/>
    <w:uiPriority w:val="39"/>
    <w:rsid w:val="00C44540"/>
    <w:rPr>
      <w:rFonts w:ascii="Arial" w:hAnsi="Arial"/>
      <w:b/>
      <w:noProof/>
      <w:szCs w:val="16"/>
    </w:rPr>
  </w:style>
  <w:style w:type="character" w:styleId="TOC1Char" w:customStyle="1">
    <w:name w:val="TOC 1 Char"/>
    <w:link w:val="TOC1"/>
    <w:uiPriority w:val="39"/>
    <w:rsid w:val="0009258F"/>
    <w:rPr>
      <w:rFonts w:ascii="Arial" w:hAnsi="Arial" w:cs="Arial"/>
      <w:b/>
      <w:noProof/>
      <w:color w:val="000000" w:themeColor="text1"/>
      <w:sz w:val="18"/>
      <w:szCs w:val="32"/>
      <w:bdr w:val="single" w:color="D4CDC1" w:themeColor="accent5" w:sz="4" w:space="0"/>
    </w:rPr>
  </w:style>
  <w:style w:type="paragraph" w:styleId="BalloonText">
    <w:name w:val="Balloon Text"/>
    <w:basedOn w:val="Normal"/>
    <w:semiHidden/>
    <w:rsid w:val="000A2B29"/>
    <w:rPr>
      <w:rFonts w:cs="Tahoma"/>
      <w:sz w:val="16"/>
      <w:szCs w:val="16"/>
    </w:rPr>
  </w:style>
  <w:style w:type="paragraph" w:styleId="Question" w:customStyle="1">
    <w:name w:val="Question"/>
    <w:basedOn w:val="Normal"/>
    <w:rsid w:val="00DA6DB8"/>
    <w:pPr>
      <w:keepNext/>
      <w:spacing w:line="240" w:lineRule="auto"/>
      <w:ind w:left="57" w:right="57"/>
    </w:pPr>
    <w:rPr>
      <w:b/>
      <w:color w:val="FFFFFF"/>
    </w:rPr>
  </w:style>
  <w:style w:type="character" w:styleId="ListBullet2Char" w:customStyle="1">
    <w:name w:val="List Bullet 2 Char"/>
    <w:link w:val="ListBullet2"/>
    <w:rsid w:val="007D6117"/>
    <w:rPr>
      <w:rFonts w:ascii="Arial" w:hAnsi="Arial"/>
      <w:szCs w:val="24"/>
    </w:rPr>
  </w:style>
  <w:style w:type="character" w:styleId="Heading2Char" w:customStyle="1">
    <w:name w:val="Heading 2 Char"/>
    <w:link w:val="Heading2"/>
    <w:rsid w:val="00424C43"/>
    <w:rPr>
      <w:rFonts w:ascii="Arial" w:hAnsi="Arial" w:cs="Arial"/>
      <w:b/>
      <w:bCs/>
      <w:iCs/>
      <w:color w:val="21DBAD" w:themeColor="accent1"/>
      <w:szCs w:val="28"/>
    </w:rPr>
  </w:style>
  <w:style w:type="paragraph" w:styleId="ListParagraph">
    <w:name w:val="List Paragraph"/>
    <w:basedOn w:val="BodyText"/>
    <w:link w:val="ListParagraphChar"/>
    <w:uiPriority w:val="34"/>
    <w:qFormat/>
    <w:rsid w:val="00770C00"/>
    <w:pPr>
      <w:numPr>
        <w:numId w:val="13"/>
      </w:numPr>
      <w:spacing w:after="120"/>
      <w:ind w:left="357" w:hanging="357"/>
    </w:pPr>
  </w:style>
  <w:style w:type="character" w:styleId="ListParagraphChar" w:customStyle="1">
    <w:name w:val="List Paragraph Char"/>
    <w:link w:val="ListParagraph"/>
    <w:uiPriority w:val="34"/>
    <w:rsid w:val="00770C00"/>
    <w:rPr>
      <w:rFonts w:ascii="Arial" w:hAnsi="Arial"/>
      <w:szCs w:val="24"/>
    </w:rPr>
  </w:style>
  <w:style w:type="character" w:styleId="Heading4Char" w:customStyle="1">
    <w:name w:val="Heading 4 Char"/>
    <w:link w:val="Heading4"/>
    <w:rsid w:val="002A47A1"/>
    <w:rPr>
      <w:rFonts w:ascii="Arial" w:hAnsi="Arial" w:cs="Arial"/>
      <w:b/>
      <w:bCs/>
      <w:iCs/>
      <w:color w:val="FF3F3F" w:themeColor="accent3"/>
      <w:sz w:val="18"/>
      <w:szCs w:val="28"/>
    </w:rPr>
  </w:style>
  <w:style w:type="paragraph" w:styleId="TableTitle" w:customStyle="1">
    <w:name w:val="Table Title"/>
    <w:basedOn w:val="Normal"/>
    <w:link w:val="TableTitleChar"/>
    <w:qFormat/>
    <w:rsid w:val="00A50D5B"/>
    <w:pPr>
      <w:keepNext/>
      <w:spacing w:line="240" w:lineRule="auto"/>
      <w:ind w:left="57" w:right="57"/>
    </w:pPr>
    <w:rPr>
      <w:rFonts w:asciiTheme="majorHAnsi" w:hAnsiTheme="majorHAnsi"/>
      <w:color w:val="00008B"/>
    </w:rPr>
  </w:style>
  <w:style w:type="paragraph" w:styleId="TableColumnHeading" w:customStyle="1">
    <w:name w:val="Table Column Heading"/>
    <w:basedOn w:val="TableBodyText"/>
    <w:qFormat/>
    <w:rsid w:val="00A50D5B"/>
    <w:pPr>
      <w:keepNext/>
      <w:spacing w:before="60" w:line="240" w:lineRule="auto"/>
    </w:pPr>
    <w:rPr>
      <w:rFonts w:asciiTheme="minorHAnsi" w:hAnsiTheme="minorHAnsi"/>
      <w:color w:val="auto"/>
    </w:rPr>
  </w:style>
  <w:style w:type="paragraph" w:styleId="TableBodyText" w:customStyle="1">
    <w:name w:val="Table Body Text"/>
    <w:basedOn w:val="Normal"/>
    <w:qFormat/>
    <w:rsid w:val="00A50D5B"/>
    <w:pPr>
      <w:spacing w:after="60"/>
      <w:ind w:left="57" w:right="57"/>
    </w:pPr>
    <w:rPr>
      <w:color w:val="00008B"/>
    </w:rPr>
  </w:style>
  <w:style w:type="character" w:styleId="TableTitleChar" w:customStyle="1">
    <w:name w:val="Table Title Char"/>
    <w:link w:val="TableTitle"/>
    <w:locked/>
    <w:rsid w:val="00A50D5B"/>
    <w:rPr>
      <w:rFonts w:asciiTheme="majorHAnsi" w:hAnsiTheme="majorHAnsi"/>
      <w:color w:val="00008B"/>
      <w:szCs w:val="24"/>
    </w:rPr>
  </w:style>
  <w:style w:type="paragraph" w:styleId="Tablesubhead" w:customStyle="1">
    <w:name w:val="Table subhead"/>
    <w:basedOn w:val="Normal"/>
    <w:next w:val="Normal"/>
    <w:link w:val="TablesubheadChar"/>
    <w:uiPriority w:val="8"/>
    <w:qFormat/>
    <w:rsid w:val="00BB1123"/>
    <w:pPr>
      <w:spacing w:line="260" w:lineRule="atLeast"/>
      <w:ind w:left="113" w:right="113"/>
    </w:pPr>
    <w:rPr>
      <w:rFonts w:cs="Tahoma"/>
      <w:b/>
      <w:color w:val="000000" w:themeColor="text1"/>
      <w:szCs w:val="22"/>
      <w:lang w:eastAsia="en-US"/>
    </w:rPr>
  </w:style>
  <w:style w:type="character" w:styleId="TablesubheadChar" w:customStyle="1">
    <w:name w:val="Table subhead Char"/>
    <w:basedOn w:val="DefaultParagraphFont"/>
    <w:link w:val="Tablesubhead"/>
    <w:uiPriority w:val="8"/>
    <w:rsid w:val="00BB1123"/>
    <w:rPr>
      <w:rFonts w:ascii="Tahoma" w:hAnsi="Tahoma" w:cs="Tahoma"/>
      <w:b/>
      <w:color w:val="000000" w:themeColor="text1"/>
      <w:szCs w:val="22"/>
      <w:lang w:eastAsia="en-US"/>
    </w:rPr>
  </w:style>
  <w:style w:type="character" w:styleId="BodyTextChar" w:customStyle="1">
    <w:name w:val="Body Text Char"/>
    <w:basedOn w:val="DefaultParagraphFont"/>
    <w:link w:val="BodyText"/>
    <w:rsid w:val="00770C00"/>
    <w:rPr>
      <w:rFonts w:ascii="Arial" w:hAnsi="Arial"/>
      <w:szCs w:val="24"/>
    </w:rPr>
  </w:style>
  <w:style w:type="table" w:styleId="ElexonBasicTable" w:customStyle="1">
    <w:name w:val="Elexon Basic Table"/>
    <w:basedOn w:val="TableNormal"/>
    <w:uiPriority w:val="99"/>
    <w:rsid w:val="00D15B5E"/>
    <w:pPr>
      <w:spacing w:line="240" w:lineRule="atLeast"/>
    </w:pPr>
    <w:rPr>
      <w:rFonts w:ascii="Arial" w:hAnsi="Arial" w:eastAsiaTheme="minorHAnsi" w:cstheme="minorBidi"/>
      <w:sz w:val="17"/>
      <w:szCs w:val="22"/>
      <w:lang w:val="en-US" w:eastAsia="en-US"/>
    </w:rPr>
    <w:tblPr>
      <w:tblBorders>
        <w:top w:val="single" w:color="D4CDC1" w:themeColor="accent5" w:sz="4" w:space="0"/>
        <w:left w:val="single" w:color="D4CDC1" w:themeColor="accent5" w:sz="4" w:space="0"/>
        <w:bottom w:val="single" w:color="D4CDC1" w:themeColor="accent5" w:sz="4" w:space="0"/>
        <w:right w:val="single" w:color="D4CDC1" w:themeColor="accent5" w:sz="4" w:space="0"/>
        <w:insideH w:val="single" w:color="D4CDC1" w:themeColor="accent5" w:sz="4" w:space="0"/>
        <w:insideV w:val="single" w:color="D4CDC1" w:themeColor="accent5" w:sz="4" w:space="0"/>
      </w:tblBorders>
    </w:tblPr>
    <w:tcPr>
      <w:vAlign w:val="center"/>
    </w:tcPr>
    <w:tblStylePr w:type="firstRow">
      <w:pPr>
        <w:wordWrap/>
        <w:spacing w:before="0" w:beforeLines="0" w:beforeAutospacing="0" w:after="0" w:afterLines="0" w:afterAutospacing="0" w:line="240" w:lineRule="atLeast"/>
        <w:jc w:val="left"/>
      </w:pPr>
      <w:rPr>
        <w:rFonts w:ascii="Arial" w:hAnsi="Arial"/>
        <w:b w:val="0"/>
        <w:color w:val="FFFFFF" w:themeColor="background1"/>
        <w:spacing w:val="0"/>
        <w:w w:val="100"/>
        <w:position w:val="0"/>
        <w:sz w:val="17"/>
      </w:rPr>
      <w:tblPr/>
      <w:tcPr>
        <w:tcBorders>
          <w:top w:val="single" w:color="21DBAD" w:themeColor="accent1" w:sz="4" w:space="0"/>
          <w:left w:val="single" w:color="21DBAD" w:themeColor="accent1" w:sz="4" w:space="0"/>
          <w:bottom w:val="single" w:color="21DBAD" w:themeColor="accent1" w:sz="4" w:space="0"/>
          <w:right w:val="single" w:color="21DBAD" w:themeColor="accent1" w:sz="4" w:space="0"/>
          <w:insideH w:val="single" w:color="21DBAD" w:themeColor="accent1" w:sz="4" w:space="0"/>
          <w:insideV w:val="single" w:color="21DBAD" w:themeColor="accent1" w:sz="4" w:space="0"/>
        </w:tcBorders>
        <w:shd w:val="clear" w:color="auto" w:fill="21DBAD" w:themeFill="accent1"/>
      </w:tcPr>
    </w:tblStylePr>
  </w:style>
  <w:style w:type="paragraph" w:styleId="Title">
    <w:name w:val="Title"/>
    <w:basedOn w:val="Normal"/>
    <w:next w:val="Normal"/>
    <w:link w:val="TitleChar"/>
    <w:uiPriority w:val="10"/>
    <w:rsid w:val="00D95858"/>
    <w:pPr>
      <w:pBdr>
        <w:top w:val="single" w:color="00008B" w:themeColor="text2" w:sz="18" w:space="3"/>
      </w:pBdr>
      <w:spacing w:after="200" w:line="1560" w:lineRule="atLeast"/>
      <w:ind w:right="-2503"/>
    </w:pPr>
    <w:rPr>
      <w:b/>
      <w:bCs/>
      <w:noProof/>
      <w:color w:val="00008B" w:themeColor="text2"/>
      <w:sz w:val="32"/>
      <w:szCs w:val="48"/>
    </w:rPr>
  </w:style>
  <w:style w:type="character" w:styleId="TitleChar" w:customStyle="1">
    <w:name w:val="Title Char"/>
    <w:basedOn w:val="DefaultParagraphFont"/>
    <w:link w:val="Title"/>
    <w:uiPriority w:val="10"/>
    <w:rsid w:val="00D95858"/>
    <w:rPr>
      <w:rFonts w:ascii="Arial" w:hAnsi="Arial"/>
      <w:b/>
      <w:bCs/>
      <w:noProof/>
      <w:color w:val="00008B" w:themeColor="text2"/>
      <w:sz w:val="32"/>
      <w:szCs w:val="48"/>
    </w:rPr>
  </w:style>
  <w:style w:type="paragraph" w:styleId="CPTitle" w:customStyle="1">
    <w:name w:val="CP Title"/>
    <w:basedOn w:val="Heading2"/>
    <w:rsid w:val="00424C43"/>
    <w:pPr>
      <w:pBdr>
        <w:top w:val="single" w:color="00008B" w:themeColor="text2" w:sz="4" w:space="3"/>
        <w:bottom w:val="none" w:color="auto" w:sz="0" w:space="0"/>
      </w:pBdr>
      <w:tabs>
        <w:tab w:val="left" w:pos="2717"/>
      </w:tabs>
      <w:spacing w:before="80" w:after="520" w:line="300" w:lineRule="atLeast"/>
      <w:ind w:right="-2475"/>
    </w:pPr>
    <w:rPr>
      <w:color w:val="00008B" w:themeColor="text2"/>
      <w:sz w:val="32"/>
      <w:szCs w:val="32"/>
    </w:rPr>
  </w:style>
  <w:style w:type="paragraph" w:styleId="Sidebartextbody" w:customStyle="1">
    <w:name w:val="Side bar text body"/>
    <w:basedOn w:val="Footer"/>
    <w:rsid w:val="00615A39"/>
    <w:rPr>
      <w:b w:val="0"/>
      <w:color w:val="000000" w:themeColor="text1"/>
    </w:rPr>
  </w:style>
  <w:style w:type="character" w:styleId="PlaceholderText">
    <w:name w:val="Placeholder Text"/>
    <w:basedOn w:val="DefaultParagraphFont"/>
    <w:uiPriority w:val="99"/>
    <w:semiHidden/>
    <w:rsid w:val="004C39B1"/>
    <w:rPr>
      <w:color w:val="808080"/>
    </w:rPr>
  </w:style>
  <w:style w:type="character" w:styleId="HeaderChar" w:customStyle="1">
    <w:name w:val="Header Char"/>
    <w:basedOn w:val="DefaultParagraphFont"/>
    <w:link w:val="Header"/>
    <w:rsid w:val="00474ED3"/>
    <w:rPr>
      <w:rFonts w:ascii="Arial" w:hAnsi="Arial"/>
      <w:szCs w:val="24"/>
    </w:rPr>
  </w:style>
  <w:style w:type="character" w:styleId="FollowedHyperlink">
    <w:name w:val="FollowedHyperlink"/>
    <w:basedOn w:val="DefaultParagraphFont"/>
    <w:uiPriority w:val="99"/>
    <w:semiHidden/>
    <w:unhideWhenUsed/>
    <w:rsid w:val="004B288A"/>
    <w:rPr>
      <w:color w:val="00008B" w:themeColor="text2"/>
      <w:u w:val="single"/>
    </w:rPr>
  </w:style>
  <w:style w:type="paragraph" w:styleId="Revision">
    <w:name w:val="Revision"/>
    <w:hidden/>
    <w:uiPriority w:val="99"/>
    <w:semiHidden/>
    <w:rsid w:val="007F7A59"/>
    <w:rPr>
      <w:rFonts w:ascii="Arial" w:hAnsi="Arial"/>
      <w:szCs w:val="24"/>
    </w:rPr>
  </w:style>
  <w:style w:type="paragraph" w:styleId="FootnoteText">
    <w:name w:val="footnote text"/>
    <w:basedOn w:val="Normal"/>
    <w:link w:val="FootnoteTextChar"/>
    <w:uiPriority w:val="99"/>
    <w:semiHidden/>
    <w:unhideWhenUsed/>
    <w:rsid w:val="0040354B"/>
    <w:pPr>
      <w:spacing w:line="240" w:lineRule="auto"/>
    </w:pPr>
    <w:rPr>
      <w:szCs w:val="20"/>
    </w:rPr>
  </w:style>
  <w:style w:type="character" w:styleId="FootnoteTextChar" w:customStyle="1">
    <w:name w:val="Footnote Text Char"/>
    <w:basedOn w:val="DefaultParagraphFont"/>
    <w:link w:val="FootnoteText"/>
    <w:uiPriority w:val="99"/>
    <w:semiHidden/>
    <w:rsid w:val="0040354B"/>
    <w:rPr>
      <w:rFonts w:ascii="Arial" w:hAnsi="Arial"/>
    </w:rPr>
  </w:style>
  <w:style w:type="character" w:styleId="FootnoteReference">
    <w:name w:val="footnote reference"/>
    <w:basedOn w:val="DefaultParagraphFont"/>
    <w:uiPriority w:val="99"/>
    <w:semiHidden/>
    <w:unhideWhenUsed/>
    <w:rsid w:val="0040354B"/>
    <w:rPr>
      <w:vertAlign w:val="superscript"/>
    </w:rPr>
  </w:style>
  <w:style w:type="table" w:styleId="GridTable4-Accent4">
    <w:name w:val="Grid Table 4 Accent 4"/>
    <w:basedOn w:val="TableNormal"/>
    <w:uiPriority w:val="49"/>
    <w:rsid w:val="009E197F"/>
    <w:tblPr>
      <w:tblStyleRowBandSize w:val="1"/>
      <w:tblStyleColBandSize w:val="1"/>
      <w:tblBorders>
        <w:top w:val="single" w:color="C5DBEF" w:themeColor="accent4" w:themeTint="99" w:sz="4" w:space="0"/>
        <w:left w:val="single" w:color="C5DBEF" w:themeColor="accent4" w:themeTint="99" w:sz="4" w:space="0"/>
        <w:bottom w:val="single" w:color="C5DBEF" w:themeColor="accent4" w:themeTint="99" w:sz="4" w:space="0"/>
        <w:right w:val="single" w:color="C5DBEF" w:themeColor="accent4" w:themeTint="99" w:sz="4" w:space="0"/>
        <w:insideH w:val="single" w:color="C5DBEF" w:themeColor="accent4" w:themeTint="99" w:sz="4" w:space="0"/>
        <w:insideV w:val="single" w:color="C5DBEF" w:themeColor="accent4" w:themeTint="99" w:sz="4" w:space="0"/>
      </w:tblBorders>
    </w:tblPr>
    <w:tblStylePr w:type="firstRow">
      <w:rPr>
        <w:b/>
        <w:bCs/>
        <w:color w:val="FFFFFF" w:themeColor="background1"/>
      </w:rPr>
      <w:tblPr/>
      <w:tcPr>
        <w:tcBorders>
          <w:top w:val="single" w:color="A0C4E5" w:themeColor="accent4" w:sz="4" w:space="0"/>
          <w:left w:val="single" w:color="A0C4E5" w:themeColor="accent4" w:sz="4" w:space="0"/>
          <w:bottom w:val="single" w:color="A0C4E5" w:themeColor="accent4" w:sz="4" w:space="0"/>
          <w:right w:val="single" w:color="A0C4E5" w:themeColor="accent4" w:sz="4" w:space="0"/>
          <w:insideH w:val="nil"/>
          <w:insideV w:val="nil"/>
        </w:tcBorders>
        <w:shd w:val="clear" w:color="auto" w:fill="A0C4E5" w:themeFill="accent4"/>
      </w:tcPr>
    </w:tblStylePr>
    <w:tblStylePr w:type="lastRow">
      <w:rPr>
        <w:b/>
        <w:bCs/>
      </w:rPr>
      <w:tblPr/>
      <w:tcPr>
        <w:tcBorders>
          <w:top w:val="double" w:color="A0C4E5" w:themeColor="accent4" w:sz="4" w:space="0"/>
        </w:tcBorders>
      </w:tcPr>
    </w:tblStylePr>
    <w:tblStylePr w:type="firstCol">
      <w:rPr>
        <w:b/>
        <w:bCs/>
      </w:rPr>
    </w:tblStylePr>
    <w:tblStylePr w:type="lastCol">
      <w:rPr>
        <w:b/>
        <w:bCs/>
      </w:rPr>
    </w:tblStylePr>
    <w:tblStylePr w:type="band1Vert">
      <w:tblPr/>
      <w:tcPr>
        <w:shd w:val="clear" w:color="auto" w:fill="EBF3F9" w:themeFill="accent4" w:themeFillTint="33"/>
      </w:tcPr>
    </w:tblStylePr>
    <w:tblStylePr w:type="band1Horz">
      <w:tblPr/>
      <w:tcPr>
        <w:shd w:val="clear" w:color="auto" w:fill="EBF3F9" w:themeFill="accent4" w:themeFillTint="33"/>
      </w:tcPr>
    </w:tblStylePr>
  </w:style>
  <w:style w:type="character" w:styleId="UnresolvedMention1" w:customStyle="1">
    <w:name w:val="Unresolved Mention1"/>
    <w:basedOn w:val="DefaultParagraphFont"/>
    <w:uiPriority w:val="99"/>
    <w:semiHidden/>
    <w:unhideWhenUsed/>
    <w:rsid w:val="008C6A93"/>
    <w:rPr>
      <w:color w:val="605E5C"/>
      <w:shd w:val="clear" w:color="auto" w:fill="E1DFDD"/>
    </w:rPr>
  </w:style>
  <w:style w:type="paragraph" w:styleId="ElexonBody" w:customStyle="1">
    <w:name w:val="Elexon Body"/>
    <w:basedOn w:val="Normal"/>
    <w:uiPriority w:val="99"/>
    <w:qFormat/>
    <w:rsid w:val="009B06AB"/>
    <w:pPr>
      <w:spacing w:after="120" w:line="260" w:lineRule="atLeast"/>
      <w:ind w:right="0"/>
    </w:pPr>
    <w:rPr>
      <w:rFonts w:asciiTheme="minorHAnsi" w:hAnsiTheme="minorHAnsi" w:eastAsiaTheme="minorHAnsi" w:cstheme="minorBidi"/>
      <w:szCs w:val="22"/>
      <w:lang w:eastAsia="en-US"/>
    </w:rPr>
  </w:style>
  <w:style w:type="character" w:styleId="CommentReference">
    <w:name w:val="annotation reference"/>
    <w:basedOn w:val="DefaultParagraphFont"/>
    <w:uiPriority w:val="99"/>
    <w:semiHidden/>
    <w:unhideWhenUsed/>
    <w:rsid w:val="009B06AB"/>
    <w:rPr>
      <w:sz w:val="16"/>
      <w:szCs w:val="16"/>
    </w:rPr>
  </w:style>
  <w:style w:type="paragraph" w:styleId="CommentText">
    <w:name w:val="annotation text"/>
    <w:basedOn w:val="Normal"/>
    <w:link w:val="CommentTextChar"/>
    <w:uiPriority w:val="99"/>
    <w:unhideWhenUsed/>
    <w:rsid w:val="009B06AB"/>
    <w:pPr>
      <w:spacing w:after="20" w:line="240" w:lineRule="auto"/>
      <w:ind w:right="0"/>
    </w:pPr>
    <w:rPr>
      <w:rFonts w:asciiTheme="minorHAnsi" w:hAnsiTheme="minorHAnsi" w:eastAsiaTheme="minorHAnsi" w:cstheme="minorBidi"/>
      <w:szCs w:val="20"/>
      <w:lang w:eastAsia="en-US"/>
    </w:rPr>
  </w:style>
  <w:style w:type="character" w:styleId="CommentTextChar" w:customStyle="1">
    <w:name w:val="Comment Text Char"/>
    <w:basedOn w:val="DefaultParagraphFont"/>
    <w:link w:val="CommentText"/>
    <w:uiPriority w:val="99"/>
    <w:rsid w:val="009B06AB"/>
    <w:rPr>
      <w:rFonts w:asciiTheme="minorHAnsi" w:hAnsiTheme="minorHAnsi" w:eastAsiaTheme="minorHAnsi" w:cstheme="minorBidi"/>
      <w:lang w:eastAsia="en-US"/>
    </w:rPr>
  </w:style>
  <w:style w:type="paragraph" w:styleId="paragraph" w:customStyle="1">
    <w:name w:val="paragraph"/>
    <w:basedOn w:val="Normal"/>
    <w:uiPriority w:val="99"/>
    <w:rsid w:val="008E4367"/>
    <w:pPr>
      <w:spacing w:before="100" w:beforeAutospacing="1" w:after="100" w:afterAutospacing="1" w:line="240" w:lineRule="auto"/>
      <w:ind w:right="0"/>
    </w:pPr>
    <w:rPr>
      <w:rFonts w:ascii="Times New Roman" w:hAnsi="Times New Roman"/>
      <w:sz w:val="24"/>
    </w:rPr>
  </w:style>
  <w:style w:type="character" w:styleId="normaltextrun" w:customStyle="1">
    <w:name w:val="normaltextrun"/>
    <w:basedOn w:val="DefaultParagraphFont"/>
    <w:rsid w:val="008E4367"/>
  </w:style>
  <w:style w:type="character" w:styleId="eop" w:customStyle="1">
    <w:name w:val="eop"/>
    <w:basedOn w:val="DefaultParagraphFont"/>
    <w:rsid w:val="008E4367"/>
  </w:style>
  <w:style w:type="character" w:styleId="contentcontrolboundarysink" w:customStyle="1">
    <w:name w:val="contentcontrolboundarysink"/>
    <w:basedOn w:val="DefaultParagraphFont"/>
    <w:rsid w:val="009E4CB6"/>
  </w:style>
  <w:style w:type="character" w:styleId="superscript" w:customStyle="1">
    <w:name w:val="superscript"/>
    <w:basedOn w:val="DefaultParagraphFont"/>
    <w:rsid w:val="005F2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8847">
      <w:bodyDiv w:val="1"/>
      <w:marLeft w:val="0"/>
      <w:marRight w:val="0"/>
      <w:marTop w:val="0"/>
      <w:marBottom w:val="0"/>
      <w:divBdr>
        <w:top w:val="none" w:sz="0" w:space="0" w:color="auto"/>
        <w:left w:val="none" w:sz="0" w:space="0" w:color="auto"/>
        <w:bottom w:val="none" w:sz="0" w:space="0" w:color="auto"/>
        <w:right w:val="none" w:sz="0" w:space="0" w:color="auto"/>
      </w:divBdr>
      <w:divsChild>
        <w:div w:id="164710685">
          <w:marLeft w:val="0"/>
          <w:marRight w:val="0"/>
          <w:marTop w:val="0"/>
          <w:marBottom w:val="0"/>
          <w:divBdr>
            <w:top w:val="none" w:sz="0" w:space="0" w:color="auto"/>
            <w:left w:val="none" w:sz="0" w:space="0" w:color="auto"/>
            <w:bottom w:val="none" w:sz="0" w:space="0" w:color="auto"/>
            <w:right w:val="none" w:sz="0" w:space="0" w:color="auto"/>
          </w:divBdr>
        </w:div>
        <w:div w:id="162360569">
          <w:marLeft w:val="0"/>
          <w:marRight w:val="0"/>
          <w:marTop w:val="0"/>
          <w:marBottom w:val="0"/>
          <w:divBdr>
            <w:top w:val="none" w:sz="0" w:space="0" w:color="auto"/>
            <w:left w:val="none" w:sz="0" w:space="0" w:color="auto"/>
            <w:bottom w:val="none" w:sz="0" w:space="0" w:color="auto"/>
            <w:right w:val="none" w:sz="0" w:space="0" w:color="auto"/>
          </w:divBdr>
        </w:div>
        <w:div w:id="905840318">
          <w:marLeft w:val="0"/>
          <w:marRight w:val="0"/>
          <w:marTop w:val="0"/>
          <w:marBottom w:val="0"/>
          <w:divBdr>
            <w:top w:val="none" w:sz="0" w:space="0" w:color="auto"/>
            <w:left w:val="none" w:sz="0" w:space="0" w:color="auto"/>
            <w:bottom w:val="none" w:sz="0" w:space="0" w:color="auto"/>
            <w:right w:val="none" w:sz="0" w:space="0" w:color="auto"/>
          </w:divBdr>
        </w:div>
        <w:div w:id="744230367">
          <w:marLeft w:val="0"/>
          <w:marRight w:val="0"/>
          <w:marTop w:val="0"/>
          <w:marBottom w:val="0"/>
          <w:divBdr>
            <w:top w:val="none" w:sz="0" w:space="0" w:color="auto"/>
            <w:left w:val="none" w:sz="0" w:space="0" w:color="auto"/>
            <w:bottom w:val="none" w:sz="0" w:space="0" w:color="auto"/>
            <w:right w:val="none" w:sz="0" w:space="0" w:color="auto"/>
          </w:divBdr>
        </w:div>
        <w:div w:id="738333160">
          <w:marLeft w:val="0"/>
          <w:marRight w:val="0"/>
          <w:marTop w:val="0"/>
          <w:marBottom w:val="0"/>
          <w:divBdr>
            <w:top w:val="none" w:sz="0" w:space="0" w:color="auto"/>
            <w:left w:val="none" w:sz="0" w:space="0" w:color="auto"/>
            <w:bottom w:val="none" w:sz="0" w:space="0" w:color="auto"/>
            <w:right w:val="none" w:sz="0" w:space="0" w:color="auto"/>
          </w:divBdr>
        </w:div>
      </w:divsChild>
    </w:div>
    <w:div w:id="249631239">
      <w:bodyDiv w:val="1"/>
      <w:marLeft w:val="0"/>
      <w:marRight w:val="0"/>
      <w:marTop w:val="0"/>
      <w:marBottom w:val="0"/>
      <w:divBdr>
        <w:top w:val="none" w:sz="0" w:space="0" w:color="auto"/>
        <w:left w:val="none" w:sz="0" w:space="0" w:color="auto"/>
        <w:bottom w:val="none" w:sz="0" w:space="0" w:color="auto"/>
        <w:right w:val="none" w:sz="0" w:space="0" w:color="auto"/>
      </w:divBdr>
    </w:div>
    <w:div w:id="350301747">
      <w:bodyDiv w:val="1"/>
      <w:marLeft w:val="0"/>
      <w:marRight w:val="0"/>
      <w:marTop w:val="0"/>
      <w:marBottom w:val="0"/>
      <w:divBdr>
        <w:top w:val="none" w:sz="0" w:space="0" w:color="auto"/>
        <w:left w:val="none" w:sz="0" w:space="0" w:color="auto"/>
        <w:bottom w:val="none" w:sz="0" w:space="0" w:color="auto"/>
        <w:right w:val="none" w:sz="0" w:space="0" w:color="auto"/>
      </w:divBdr>
    </w:div>
    <w:div w:id="510804502">
      <w:bodyDiv w:val="1"/>
      <w:marLeft w:val="0"/>
      <w:marRight w:val="0"/>
      <w:marTop w:val="0"/>
      <w:marBottom w:val="0"/>
      <w:divBdr>
        <w:top w:val="none" w:sz="0" w:space="0" w:color="auto"/>
        <w:left w:val="none" w:sz="0" w:space="0" w:color="auto"/>
        <w:bottom w:val="none" w:sz="0" w:space="0" w:color="auto"/>
        <w:right w:val="none" w:sz="0" w:space="0" w:color="auto"/>
      </w:divBdr>
      <w:divsChild>
        <w:div w:id="2126538391">
          <w:marLeft w:val="446"/>
          <w:marRight w:val="0"/>
          <w:marTop w:val="200"/>
          <w:marBottom w:val="0"/>
          <w:divBdr>
            <w:top w:val="none" w:sz="0" w:space="0" w:color="auto"/>
            <w:left w:val="none" w:sz="0" w:space="0" w:color="auto"/>
            <w:bottom w:val="none" w:sz="0" w:space="0" w:color="auto"/>
            <w:right w:val="none" w:sz="0" w:space="0" w:color="auto"/>
          </w:divBdr>
        </w:div>
        <w:div w:id="1363629878">
          <w:marLeft w:val="446"/>
          <w:marRight w:val="0"/>
          <w:marTop w:val="200"/>
          <w:marBottom w:val="0"/>
          <w:divBdr>
            <w:top w:val="none" w:sz="0" w:space="0" w:color="auto"/>
            <w:left w:val="none" w:sz="0" w:space="0" w:color="auto"/>
            <w:bottom w:val="none" w:sz="0" w:space="0" w:color="auto"/>
            <w:right w:val="none" w:sz="0" w:space="0" w:color="auto"/>
          </w:divBdr>
        </w:div>
        <w:div w:id="581063528">
          <w:marLeft w:val="446"/>
          <w:marRight w:val="0"/>
          <w:marTop w:val="200"/>
          <w:marBottom w:val="0"/>
          <w:divBdr>
            <w:top w:val="none" w:sz="0" w:space="0" w:color="auto"/>
            <w:left w:val="none" w:sz="0" w:space="0" w:color="auto"/>
            <w:bottom w:val="none" w:sz="0" w:space="0" w:color="auto"/>
            <w:right w:val="none" w:sz="0" w:space="0" w:color="auto"/>
          </w:divBdr>
        </w:div>
        <w:div w:id="675305419">
          <w:marLeft w:val="446"/>
          <w:marRight w:val="0"/>
          <w:marTop w:val="200"/>
          <w:marBottom w:val="0"/>
          <w:divBdr>
            <w:top w:val="none" w:sz="0" w:space="0" w:color="auto"/>
            <w:left w:val="none" w:sz="0" w:space="0" w:color="auto"/>
            <w:bottom w:val="none" w:sz="0" w:space="0" w:color="auto"/>
            <w:right w:val="none" w:sz="0" w:space="0" w:color="auto"/>
          </w:divBdr>
        </w:div>
        <w:div w:id="320161091">
          <w:marLeft w:val="446"/>
          <w:marRight w:val="0"/>
          <w:marTop w:val="200"/>
          <w:marBottom w:val="0"/>
          <w:divBdr>
            <w:top w:val="none" w:sz="0" w:space="0" w:color="auto"/>
            <w:left w:val="none" w:sz="0" w:space="0" w:color="auto"/>
            <w:bottom w:val="none" w:sz="0" w:space="0" w:color="auto"/>
            <w:right w:val="none" w:sz="0" w:space="0" w:color="auto"/>
          </w:divBdr>
        </w:div>
        <w:div w:id="327247419">
          <w:marLeft w:val="446"/>
          <w:marRight w:val="0"/>
          <w:marTop w:val="200"/>
          <w:marBottom w:val="0"/>
          <w:divBdr>
            <w:top w:val="none" w:sz="0" w:space="0" w:color="auto"/>
            <w:left w:val="none" w:sz="0" w:space="0" w:color="auto"/>
            <w:bottom w:val="none" w:sz="0" w:space="0" w:color="auto"/>
            <w:right w:val="none" w:sz="0" w:space="0" w:color="auto"/>
          </w:divBdr>
        </w:div>
      </w:divsChild>
    </w:div>
    <w:div w:id="720716299">
      <w:bodyDiv w:val="1"/>
      <w:marLeft w:val="0"/>
      <w:marRight w:val="0"/>
      <w:marTop w:val="0"/>
      <w:marBottom w:val="0"/>
      <w:divBdr>
        <w:top w:val="none" w:sz="0" w:space="0" w:color="auto"/>
        <w:left w:val="none" w:sz="0" w:space="0" w:color="auto"/>
        <w:bottom w:val="none" w:sz="0" w:space="0" w:color="auto"/>
        <w:right w:val="none" w:sz="0" w:space="0" w:color="auto"/>
      </w:divBdr>
    </w:div>
    <w:div w:id="859005304">
      <w:bodyDiv w:val="1"/>
      <w:marLeft w:val="0"/>
      <w:marRight w:val="0"/>
      <w:marTop w:val="0"/>
      <w:marBottom w:val="0"/>
      <w:divBdr>
        <w:top w:val="none" w:sz="0" w:space="0" w:color="auto"/>
        <w:left w:val="none" w:sz="0" w:space="0" w:color="auto"/>
        <w:bottom w:val="none" w:sz="0" w:space="0" w:color="auto"/>
        <w:right w:val="none" w:sz="0" w:space="0" w:color="auto"/>
      </w:divBdr>
    </w:div>
    <w:div w:id="1001280856">
      <w:bodyDiv w:val="1"/>
      <w:marLeft w:val="0"/>
      <w:marRight w:val="0"/>
      <w:marTop w:val="0"/>
      <w:marBottom w:val="0"/>
      <w:divBdr>
        <w:top w:val="none" w:sz="0" w:space="0" w:color="auto"/>
        <w:left w:val="none" w:sz="0" w:space="0" w:color="auto"/>
        <w:bottom w:val="none" w:sz="0" w:space="0" w:color="auto"/>
        <w:right w:val="none" w:sz="0" w:space="0" w:color="auto"/>
      </w:divBdr>
    </w:div>
    <w:div w:id="1074281822">
      <w:bodyDiv w:val="1"/>
      <w:marLeft w:val="0"/>
      <w:marRight w:val="0"/>
      <w:marTop w:val="0"/>
      <w:marBottom w:val="0"/>
      <w:divBdr>
        <w:top w:val="none" w:sz="0" w:space="0" w:color="auto"/>
        <w:left w:val="none" w:sz="0" w:space="0" w:color="auto"/>
        <w:bottom w:val="none" w:sz="0" w:space="0" w:color="auto"/>
        <w:right w:val="none" w:sz="0" w:space="0" w:color="auto"/>
      </w:divBdr>
      <w:divsChild>
        <w:div w:id="2085566844">
          <w:marLeft w:val="446"/>
          <w:marRight w:val="0"/>
          <w:marTop w:val="200"/>
          <w:marBottom w:val="0"/>
          <w:divBdr>
            <w:top w:val="none" w:sz="0" w:space="0" w:color="auto"/>
            <w:left w:val="none" w:sz="0" w:space="0" w:color="auto"/>
            <w:bottom w:val="none" w:sz="0" w:space="0" w:color="auto"/>
            <w:right w:val="none" w:sz="0" w:space="0" w:color="auto"/>
          </w:divBdr>
        </w:div>
        <w:div w:id="2132047372">
          <w:marLeft w:val="446"/>
          <w:marRight w:val="0"/>
          <w:marTop w:val="200"/>
          <w:marBottom w:val="0"/>
          <w:divBdr>
            <w:top w:val="none" w:sz="0" w:space="0" w:color="auto"/>
            <w:left w:val="none" w:sz="0" w:space="0" w:color="auto"/>
            <w:bottom w:val="none" w:sz="0" w:space="0" w:color="auto"/>
            <w:right w:val="none" w:sz="0" w:space="0" w:color="auto"/>
          </w:divBdr>
        </w:div>
        <w:div w:id="242685219">
          <w:marLeft w:val="446"/>
          <w:marRight w:val="0"/>
          <w:marTop w:val="200"/>
          <w:marBottom w:val="0"/>
          <w:divBdr>
            <w:top w:val="none" w:sz="0" w:space="0" w:color="auto"/>
            <w:left w:val="none" w:sz="0" w:space="0" w:color="auto"/>
            <w:bottom w:val="none" w:sz="0" w:space="0" w:color="auto"/>
            <w:right w:val="none" w:sz="0" w:space="0" w:color="auto"/>
          </w:divBdr>
        </w:div>
        <w:div w:id="179590123">
          <w:marLeft w:val="446"/>
          <w:marRight w:val="0"/>
          <w:marTop w:val="200"/>
          <w:marBottom w:val="0"/>
          <w:divBdr>
            <w:top w:val="none" w:sz="0" w:space="0" w:color="auto"/>
            <w:left w:val="none" w:sz="0" w:space="0" w:color="auto"/>
            <w:bottom w:val="none" w:sz="0" w:space="0" w:color="auto"/>
            <w:right w:val="none" w:sz="0" w:space="0" w:color="auto"/>
          </w:divBdr>
        </w:div>
        <w:div w:id="1972591944">
          <w:marLeft w:val="446"/>
          <w:marRight w:val="0"/>
          <w:marTop w:val="200"/>
          <w:marBottom w:val="0"/>
          <w:divBdr>
            <w:top w:val="none" w:sz="0" w:space="0" w:color="auto"/>
            <w:left w:val="none" w:sz="0" w:space="0" w:color="auto"/>
            <w:bottom w:val="none" w:sz="0" w:space="0" w:color="auto"/>
            <w:right w:val="none" w:sz="0" w:space="0" w:color="auto"/>
          </w:divBdr>
        </w:div>
        <w:div w:id="1503814324">
          <w:marLeft w:val="446"/>
          <w:marRight w:val="0"/>
          <w:marTop w:val="200"/>
          <w:marBottom w:val="0"/>
          <w:divBdr>
            <w:top w:val="none" w:sz="0" w:space="0" w:color="auto"/>
            <w:left w:val="none" w:sz="0" w:space="0" w:color="auto"/>
            <w:bottom w:val="none" w:sz="0" w:space="0" w:color="auto"/>
            <w:right w:val="none" w:sz="0" w:space="0" w:color="auto"/>
          </w:divBdr>
        </w:div>
      </w:divsChild>
    </w:div>
    <w:div w:id="1263799310">
      <w:bodyDiv w:val="1"/>
      <w:marLeft w:val="0"/>
      <w:marRight w:val="0"/>
      <w:marTop w:val="0"/>
      <w:marBottom w:val="0"/>
      <w:divBdr>
        <w:top w:val="none" w:sz="0" w:space="0" w:color="auto"/>
        <w:left w:val="none" w:sz="0" w:space="0" w:color="auto"/>
        <w:bottom w:val="none" w:sz="0" w:space="0" w:color="auto"/>
        <w:right w:val="none" w:sz="0" w:space="0" w:color="auto"/>
      </w:divBdr>
    </w:div>
    <w:div w:id="1410612141">
      <w:bodyDiv w:val="1"/>
      <w:marLeft w:val="0"/>
      <w:marRight w:val="0"/>
      <w:marTop w:val="0"/>
      <w:marBottom w:val="0"/>
      <w:divBdr>
        <w:top w:val="none" w:sz="0" w:space="0" w:color="auto"/>
        <w:left w:val="none" w:sz="0" w:space="0" w:color="auto"/>
        <w:bottom w:val="none" w:sz="0" w:space="0" w:color="auto"/>
        <w:right w:val="none" w:sz="0" w:space="0" w:color="auto"/>
      </w:divBdr>
      <w:divsChild>
        <w:div w:id="1504738131">
          <w:marLeft w:val="0"/>
          <w:marRight w:val="0"/>
          <w:marTop w:val="0"/>
          <w:marBottom w:val="0"/>
          <w:divBdr>
            <w:top w:val="none" w:sz="0" w:space="0" w:color="auto"/>
            <w:left w:val="none" w:sz="0" w:space="0" w:color="auto"/>
            <w:bottom w:val="none" w:sz="0" w:space="0" w:color="auto"/>
            <w:right w:val="none" w:sz="0" w:space="0" w:color="auto"/>
          </w:divBdr>
          <w:divsChild>
            <w:div w:id="1727728036">
              <w:marLeft w:val="0"/>
              <w:marRight w:val="0"/>
              <w:marTop w:val="0"/>
              <w:marBottom w:val="0"/>
              <w:divBdr>
                <w:top w:val="none" w:sz="0" w:space="0" w:color="auto"/>
                <w:left w:val="none" w:sz="0" w:space="0" w:color="auto"/>
                <w:bottom w:val="none" w:sz="0" w:space="0" w:color="auto"/>
                <w:right w:val="none" w:sz="0" w:space="0" w:color="auto"/>
              </w:divBdr>
            </w:div>
          </w:divsChild>
        </w:div>
        <w:div w:id="1115557669">
          <w:marLeft w:val="0"/>
          <w:marRight w:val="0"/>
          <w:marTop w:val="0"/>
          <w:marBottom w:val="0"/>
          <w:divBdr>
            <w:top w:val="none" w:sz="0" w:space="0" w:color="auto"/>
            <w:left w:val="none" w:sz="0" w:space="0" w:color="auto"/>
            <w:bottom w:val="none" w:sz="0" w:space="0" w:color="auto"/>
            <w:right w:val="none" w:sz="0" w:space="0" w:color="auto"/>
          </w:divBdr>
          <w:divsChild>
            <w:div w:id="1136099282">
              <w:marLeft w:val="0"/>
              <w:marRight w:val="0"/>
              <w:marTop w:val="0"/>
              <w:marBottom w:val="0"/>
              <w:divBdr>
                <w:top w:val="none" w:sz="0" w:space="0" w:color="auto"/>
                <w:left w:val="none" w:sz="0" w:space="0" w:color="auto"/>
                <w:bottom w:val="none" w:sz="0" w:space="0" w:color="auto"/>
                <w:right w:val="none" w:sz="0" w:space="0" w:color="auto"/>
              </w:divBdr>
            </w:div>
          </w:divsChild>
        </w:div>
        <w:div w:id="15544758">
          <w:marLeft w:val="0"/>
          <w:marRight w:val="0"/>
          <w:marTop w:val="0"/>
          <w:marBottom w:val="0"/>
          <w:divBdr>
            <w:top w:val="none" w:sz="0" w:space="0" w:color="auto"/>
            <w:left w:val="none" w:sz="0" w:space="0" w:color="auto"/>
            <w:bottom w:val="none" w:sz="0" w:space="0" w:color="auto"/>
            <w:right w:val="none" w:sz="0" w:space="0" w:color="auto"/>
          </w:divBdr>
          <w:divsChild>
            <w:div w:id="474564726">
              <w:marLeft w:val="0"/>
              <w:marRight w:val="0"/>
              <w:marTop w:val="0"/>
              <w:marBottom w:val="0"/>
              <w:divBdr>
                <w:top w:val="none" w:sz="0" w:space="0" w:color="auto"/>
                <w:left w:val="none" w:sz="0" w:space="0" w:color="auto"/>
                <w:bottom w:val="none" w:sz="0" w:space="0" w:color="auto"/>
                <w:right w:val="none" w:sz="0" w:space="0" w:color="auto"/>
              </w:divBdr>
            </w:div>
          </w:divsChild>
        </w:div>
        <w:div w:id="1820613665">
          <w:marLeft w:val="0"/>
          <w:marRight w:val="0"/>
          <w:marTop w:val="0"/>
          <w:marBottom w:val="0"/>
          <w:divBdr>
            <w:top w:val="none" w:sz="0" w:space="0" w:color="auto"/>
            <w:left w:val="none" w:sz="0" w:space="0" w:color="auto"/>
            <w:bottom w:val="none" w:sz="0" w:space="0" w:color="auto"/>
            <w:right w:val="none" w:sz="0" w:space="0" w:color="auto"/>
          </w:divBdr>
          <w:divsChild>
            <w:div w:id="696538895">
              <w:marLeft w:val="0"/>
              <w:marRight w:val="0"/>
              <w:marTop w:val="0"/>
              <w:marBottom w:val="0"/>
              <w:divBdr>
                <w:top w:val="none" w:sz="0" w:space="0" w:color="auto"/>
                <w:left w:val="none" w:sz="0" w:space="0" w:color="auto"/>
                <w:bottom w:val="none" w:sz="0" w:space="0" w:color="auto"/>
                <w:right w:val="none" w:sz="0" w:space="0" w:color="auto"/>
              </w:divBdr>
            </w:div>
          </w:divsChild>
        </w:div>
        <w:div w:id="794374706">
          <w:marLeft w:val="0"/>
          <w:marRight w:val="0"/>
          <w:marTop w:val="0"/>
          <w:marBottom w:val="0"/>
          <w:divBdr>
            <w:top w:val="none" w:sz="0" w:space="0" w:color="auto"/>
            <w:left w:val="none" w:sz="0" w:space="0" w:color="auto"/>
            <w:bottom w:val="none" w:sz="0" w:space="0" w:color="auto"/>
            <w:right w:val="none" w:sz="0" w:space="0" w:color="auto"/>
          </w:divBdr>
          <w:divsChild>
            <w:div w:id="262495964">
              <w:marLeft w:val="0"/>
              <w:marRight w:val="0"/>
              <w:marTop w:val="0"/>
              <w:marBottom w:val="0"/>
              <w:divBdr>
                <w:top w:val="none" w:sz="0" w:space="0" w:color="auto"/>
                <w:left w:val="none" w:sz="0" w:space="0" w:color="auto"/>
                <w:bottom w:val="none" w:sz="0" w:space="0" w:color="auto"/>
                <w:right w:val="none" w:sz="0" w:space="0" w:color="auto"/>
              </w:divBdr>
            </w:div>
          </w:divsChild>
        </w:div>
        <w:div w:id="719208993">
          <w:marLeft w:val="0"/>
          <w:marRight w:val="0"/>
          <w:marTop w:val="0"/>
          <w:marBottom w:val="0"/>
          <w:divBdr>
            <w:top w:val="none" w:sz="0" w:space="0" w:color="auto"/>
            <w:left w:val="none" w:sz="0" w:space="0" w:color="auto"/>
            <w:bottom w:val="none" w:sz="0" w:space="0" w:color="auto"/>
            <w:right w:val="none" w:sz="0" w:space="0" w:color="auto"/>
          </w:divBdr>
          <w:divsChild>
            <w:div w:id="905141706">
              <w:marLeft w:val="0"/>
              <w:marRight w:val="0"/>
              <w:marTop w:val="0"/>
              <w:marBottom w:val="0"/>
              <w:divBdr>
                <w:top w:val="none" w:sz="0" w:space="0" w:color="auto"/>
                <w:left w:val="none" w:sz="0" w:space="0" w:color="auto"/>
                <w:bottom w:val="none" w:sz="0" w:space="0" w:color="auto"/>
                <w:right w:val="none" w:sz="0" w:space="0" w:color="auto"/>
              </w:divBdr>
            </w:div>
          </w:divsChild>
        </w:div>
        <w:div w:id="1239708456">
          <w:marLeft w:val="0"/>
          <w:marRight w:val="0"/>
          <w:marTop w:val="0"/>
          <w:marBottom w:val="0"/>
          <w:divBdr>
            <w:top w:val="none" w:sz="0" w:space="0" w:color="auto"/>
            <w:left w:val="none" w:sz="0" w:space="0" w:color="auto"/>
            <w:bottom w:val="none" w:sz="0" w:space="0" w:color="auto"/>
            <w:right w:val="none" w:sz="0" w:space="0" w:color="auto"/>
          </w:divBdr>
          <w:divsChild>
            <w:div w:id="416369247">
              <w:marLeft w:val="0"/>
              <w:marRight w:val="0"/>
              <w:marTop w:val="0"/>
              <w:marBottom w:val="0"/>
              <w:divBdr>
                <w:top w:val="none" w:sz="0" w:space="0" w:color="auto"/>
                <w:left w:val="none" w:sz="0" w:space="0" w:color="auto"/>
                <w:bottom w:val="none" w:sz="0" w:space="0" w:color="auto"/>
                <w:right w:val="none" w:sz="0" w:space="0" w:color="auto"/>
              </w:divBdr>
            </w:div>
          </w:divsChild>
        </w:div>
        <w:div w:id="1887644281">
          <w:marLeft w:val="0"/>
          <w:marRight w:val="0"/>
          <w:marTop w:val="0"/>
          <w:marBottom w:val="0"/>
          <w:divBdr>
            <w:top w:val="none" w:sz="0" w:space="0" w:color="auto"/>
            <w:left w:val="none" w:sz="0" w:space="0" w:color="auto"/>
            <w:bottom w:val="none" w:sz="0" w:space="0" w:color="auto"/>
            <w:right w:val="none" w:sz="0" w:space="0" w:color="auto"/>
          </w:divBdr>
          <w:divsChild>
            <w:div w:id="1871526035">
              <w:marLeft w:val="0"/>
              <w:marRight w:val="0"/>
              <w:marTop w:val="0"/>
              <w:marBottom w:val="0"/>
              <w:divBdr>
                <w:top w:val="none" w:sz="0" w:space="0" w:color="auto"/>
                <w:left w:val="none" w:sz="0" w:space="0" w:color="auto"/>
                <w:bottom w:val="none" w:sz="0" w:space="0" w:color="auto"/>
                <w:right w:val="none" w:sz="0" w:space="0" w:color="auto"/>
              </w:divBdr>
            </w:div>
          </w:divsChild>
        </w:div>
        <w:div w:id="55669127">
          <w:marLeft w:val="0"/>
          <w:marRight w:val="0"/>
          <w:marTop w:val="0"/>
          <w:marBottom w:val="0"/>
          <w:divBdr>
            <w:top w:val="none" w:sz="0" w:space="0" w:color="auto"/>
            <w:left w:val="none" w:sz="0" w:space="0" w:color="auto"/>
            <w:bottom w:val="none" w:sz="0" w:space="0" w:color="auto"/>
            <w:right w:val="none" w:sz="0" w:space="0" w:color="auto"/>
          </w:divBdr>
          <w:divsChild>
            <w:div w:id="1801995072">
              <w:marLeft w:val="0"/>
              <w:marRight w:val="0"/>
              <w:marTop w:val="0"/>
              <w:marBottom w:val="0"/>
              <w:divBdr>
                <w:top w:val="none" w:sz="0" w:space="0" w:color="auto"/>
                <w:left w:val="none" w:sz="0" w:space="0" w:color="auto"/>
                <w:bottom w:val="none" w:sz="0" w:space="0" w:color="auto"/>
                <w:right w:val="none" w:sz="0" w:space="0" w:color="auto"/>
              </w:divBdr>
            </w:div>
          </w:divsChild>
        </w:div>
        <w:div w:id="1934775972">
          <w:marLeft w:val="0"/>
          <w:marRight w:val="0"/>
          <w:marTop w:val="0"/>
          <w:marBottom w:val="0"/>
          <w:divBdr>
            <w:top w:val="none" w:sz="0" w:space="0" w:color="auto"/>
            <w:left w:val="none" w:sz="0" w:space="0" w:color="auto"/>
            <w:bottom w:val="none" w:sz="0" w:space="0" w:color="auto"/>
            <w:right w:val="none" w:sz="0" w:space="0" w:color="auto"/>
          </w:divBdr>
          <w:divsChild>
            <w:div w:id="2032879998">
              <w:marLeft w:val="0"/>
              <w:marRight w:val="0"/>
              <w:marTop w:val="0"/>
              <w:marBottom w:val="0"/>
              <w:divBdr>
                <w:top w:val="none" w:sz="0" w:space="0" w:color="auto"/>
                <w:left w:val="none" w:sz="0" w:space="0" w:color="auto"/>
                <w:bottom w:val="none" w:sz="0" w:space="0" w:color="auto"/>
                <w:right w:val="none" w:sz="0" w:space="0" w:color="auto"/>
              </w:divBdr>
            </w:div>
          </w:divsChild>
        </w:div>
        <w:div w:id="262613256">
          <w:marLeft w:val="0"/>
          <w:marRight w:val="0"/>
          <w:marTop w:val="0"/>
          <w:marBottom w:val="0"/>
          <w:divBdr>
            <w:top w:val="none" w:sz="0" w:space="0" w:color="auto"/>
            <w:left w:val="none" w:sz="0" w:space="0" w:color="auto"/>
            <w:bottom w:val="none" w:sz="0" w:space="0" w:color="auto"/>
            <w:right w:val="none" w:sz="0" w:space="0" w:color="auto"/>
          </w:divBdr>
          <w:divsChild>
            <w:div w:id="1698774284">
              <w:marLeft w:val="0"/>
              <w:marRight w:val="0"/>
              <w:marTop w:val="0"/>
              <w:marBottom w:val="0"/>
              <w:divBdr>
                <w:top w:val="none" w:sz="0" w:space="0" w:color="auto"/>
                <w:left w:val="none" w:sz="0" w:space="0" w:color="auto"/>
                <w:bottom w:val="none" w:sz="0" w:space="0" w:color="auto"/>
                <w:right w:val="none" w:sz="0" w:space="0" w:color="auto"/>
              </w:divBdr>
            </w:div>
          </w:divsChild>
        </w:div>
        <w:div w:id="2006737525">
          <w:marLeft w:val="0"/>
          <w:marRight w:val="0"/>
          <w:marTop w:val="0"/>
          <w:marBottom w:val="0"/>
          <w:divBdr>
            <w:top w:val="none" w:sz="0" w:space="0" w:color="auto"/>
            <w:left w:val="none" w:sz="0" w:space="0" w:color="auto"/>
            <w:bottom w:val="none" w:sz="0" w:space="0" w:color="auto"/>
            <w:right w:val="none" w:sz="0" w:space="0" w:color="auto"/>
          </w:divBdr>
          <w:divsChild>
            <w:div w:id="1042829764">
              <w:marLeft w:val="0"/>
              <w:marRight w:val="0"/>
              <w:marTop w:val="0"/>
              <w:marBottom w:val="0"/>
              <w:divBdr>
                <w:top w:val="none" w:sz="0" w:space="0" w:color="auto"/>
                <w:left w:val="none" w:sz="0" w:space="0" w:color="auto"/>
                <w:bottom w:val="none" w:sz="0" w:space="0" w:color="auto"/>
                <w:right w:val="none" w:sz="0" w:space="0" w:color="auto"/>
              </w:divBdr>
            </w:div>
          </w:divsChild>
        </w:div>
        <w:div w:id="681398663">
          <w:marLeft w:val="0"/>
          <w:marRight w:val="0"/>
          <w:marTop w:val="0"/>
          <w:marBottom w:val="0"/>
          <w:divBdr>
            <w:top w:val="none" w:sz="0" w:space="0" w:color="auto"/>
            <w:left w:val="none" w:sz="0" w:space="0" w:color="auto"/>
            <w:bottom w:val="none" w:sz="0" w:space="0" w:color="auto"/>
            <w:right w:val="none" w:sz="0" w:space="0" w:color="auto"/>
          </w:divBdr>
          <w:divsChild>
            <w:div w:id="1131051564">
              <w:marLeft w:val="0"/>
              <w:marRight w:val="0"/>
              <w:marTop w:val="0"/>
              <w:marBottom w:val="0"/>
              <w:divBdr>
                <w:top w:val="none" w:sz="0" w:space="0" w:color="auto"/>
                <w:left w:val="none" w:sz="0" w:space="0" w:color="auto"/>
                <w:bottom w:val="none" w:sz="0" w:space="0" w:color="auto"/>
                <w:right w:val="none" w:sz="0" w:space="0" w:color="auto"/>
              </w:divBdr>
            </w:div>
          </w:divsChild>
        </w:div>
        <w:div w:id="1170945009">
          <w:marLeft w:val="0"/>
          <w:marRight w:val="0"/>
          <w:marTop w:val="0"/>
          <w:marBottom w:val="0"/>
          <w:divBdr>
            <w:top w:val="none" w:sz="0" w:space="0" w:color="auto"/>
            <w:left w:val="none" w:sz="0" w:space="0" w:color="auto"/>
            <w:bottom w:val="none" w:sz="0" w:space="0" w:color="auto"/>
            <w:right w:val="none" w:sz="0" w:space="0" w:color="auto"/>
          </w:divBdr>
          <w:divsChild>
            <w:div w:id="1269313891">
              <w:marLeft w:val="0"/>
              <w:marRight w:val="0"/>
              <w:marTop w:val="0"/>
              <w:marBottom w:val="0"/>
              <w:divBdr>
                <w:top w:val="none" w:sz="0" w:space="0" w:color="auto"/>
                <w:left w:val="none" w:sz="0" w:space="0" w:color="auto"/>
                <w:bottom w:val="none" w:sz="0" w:space="0" w:color="auto"/>
                <w:right w:val="none" w:sz="0" w:space="0" w:color="auto"/>
              </w:divBdr>
            </w:div>
          </w:divsChild>
        </w:div>
        <w:div w:id="66617105">
          <w:marLeft w:val="0"/>
          <w:marRight w:val="0"/>
          <w:marTop w:val="0"/>
          <w:marBottom w:val="0"/>
          <w:divBdr>
            <w:top w:val="none" w:sz="0" w:space="0" w:color="auto"/>
            <w:left w:val="none" w:sz="0" w:space="0" w:color="auto"/>
            <w:bottom w:val="none" w:sz="0" w:space="0" w:color="auto"/>
            <w:right w:val="none" w:sz="0" w:space="0" w:color="auto"/>
          </w:divBdr>
          <w:divsChild>
            <w:div w:id="7549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6733">
      <w:bodyDiv w:val="1"/>
      <w:marLeft w:val="0"/>
      <w:marRight w:val="0"/>
      <w:marTop w:val="0"/>
      <w:marBottom w:val="0"/>
      <w:divBdr>
        <w:top w:val="none" w:sz="0" w:space="0" w:color="auto"/>
        <w:left w:val="none" w:sz="0" w:space="0" w:color="auto"/>
        <w:bottom w:val="none" w:sz="0" w:space="0" w:color="auto"/>
        <w:right w:val="none" w:sz="0" w:space="0" w:color="auto"/>
      </w:divBdr>
      <w:divsChild>
        <w:div w:id="2001500275">
          <w:marLeft w:val="0"/>
          <w:marRight w:val="0"/>
          <w:marTop w:val="0"/>
          <w:marBottom w:val="0"/>
          <w:divBdr>
            <w:top w:val="none" w:sz="0" w:space="0" w:color="auto"/>
            <w:left w:val="none" w:sz="0" w:space="0" w:color="auto"/>
            <w:bottom w:val="none" w:sz="0" w:space="0" w:color="auto"/>
            <w:right w:val="none" w:sz="0" w:space="0" w:color="auto"/>
          </w:divBdr>
        </w:div>
        <w:div w:id="141701837">
          <w:marLeft w:val="0"/>
          <w:marRight w:val="0"/>
          <w:marTop w:val="0"/>
          <w:marBottom w:val="0"/>
          <w:divBdr>
            <w:top w:val="none" w:sz="0" w:space="0" w:color="auto"/>
            <w:left w:val="none" w:sz="0" w:space="0" w:color="auto"/>
            <w:bottom w:val="none" w:sz="0" w:space="0" w:color="auto"/>
            <w:right w:val="none" w:sz="0" w:space="0" w:color="auto"/>
          </w:divBdr>
        </w:div>
        <w:div w:id="184295701">
          <w:marLeft w:val="0"/>
          <w:marRight w:val="0"/>
          <w:marTop w:val="0"/>
          <w:marBottom w:val="0"/>
          <w:divBdr>
            <w:top w:val="none" w:sz="0" w:space="0" w:color="auto"/>
            <w:left w:val="none" w:sz="0" w:space="0" w:color="auto"/>
            <w:bottom w:val="none" w:sz="0" w:space="0" w:color="auto"/>
            <w:right w:val="none" w:sz="0" w:space="0" w:color="auto"/>
          </w:divBdr>
        </w:div>
        <w:div w:id="710803663">
          <w:marLeft w:val="0"/>
          <w:marRight w:val="0"/>
          <w:marTop w:val="0"/>
          <w:marBottom w:val="0"/>
          <w:divBdr>
            <w:top w:val="none" w:sz="0" w:space="0" w:color="auto"/>
            <w:left w:val="none" w:sz="0" w:space="0" w:color="auto"/>
            <w:bottom w:val="none" w:sz="0" w:space="0" w:color="auto"/>
            <w:right w:val="none" w:sz="0" w:space="0" w:color="auto"/>
          </w:divBdr>
        </w:div>
        <w:div w:id="23946724">
          <w:marLeft w:val="0"/>
          <w:marRight w:val="0"/>
          <w:marTop w:val="0"/>
          <w:marBottom w:val="0"/>
          <w:divBdr>
            <w:top w:val="none" w:sz="0" w:space="0" w:color="auto"/>
            <w:left w:val="none" w:sz="0" w:space="0" w:color="auto"/>
            <w:bottom w:val="none" w:sz="0" w:space="0" w:color="auto"/>
            <w:right w:val="none" w:sz="0" w:space="0" w:color="auto"/>
          </w:divBdr>
        </w:div>
        <w:div w:id="1979138853">
          <w:marLeft w:val="0"/>
          <w:marRight w:val="0"/>
          <w:marTop w:val="0"/>
          <w:marBottom w:val="0"/>
          <w:divBdr>
            <w:top w:val="none" w:sz="0" w:space="0" w:color="auto"/>
            <w:left w:val="none" w:sz="0" w:space="0" w:color="auto"/>
            <w:bottom w:val="none" w:sz="0" w:space="0" w:color="auto"/>
            <w:right w:val="none" w:sz="0" w:space="0" w:color="auto"/>
          </w:divBdr>
        </w:div>
        <w:div w:id="281306249">
          <w:marLeft w:val="0"/>
          <w:marRight w:val="0"/>
          <w:marTop w:val="0"/>
          <w:marBottom w:val="0"/>
          <w:divBdr>
            <w:top w:val="none" w:sz="0" w:space="0" w:color="auto"/>
            <w:left w:val="none" w:sz="0" w:space="0" w:color="auto"/>
            <w:bottom w:val="none" w:sz="0" w:space="0" w:color="auto"/>
            <w:right w:val="none" w:sz="0" w:space="0" w:color="auto"/>
          </w:divBdr>
        </w:div>
        <w:div w:id="1909459935">
          <w:marLeft w:val="0"/>
          <w:marRight w:val="0"/>
          <w:marTop w:val="0"/>
          <w:marBottom w:val="0"/>
          <w:divBdr>
            <w:top w:val="none" w:sz="0" w:space="0" w:color="auto"/>
            <w:left w:val="none" w:sz="0" w:space="0" w:color="auto"/>
            <w:bottom w:val="none" w:sz="0" w:space="0" w:color="auto"/>
            <w:right w:val="none" w:sz="0" w:space="0" w:color="auto"/>
          </w:divBdr>
        </w:div>
        <w:div w:id="122118400">
          <w:marLeft w:val="0"/>
          <w:marRight w:val="0"/>
          <w:marTop w:val="0"/>
          <w:marBottom w:val="0"/>
          <w:divBdr>
            <w:top w:val="none" w:sz="0" w:space="0" w:color="auto"/>
            <w:left w:val="none" w:sz="0" w:space="0" w:color="auto"/>
            <w:bottom w:val="none" w:sz="0" w:space="0" w:color="auto"/>
            <w:right w:val="none" w:sz="0" w:space="0" w:color="auto"/>
          </w:divBdr>
        </w:div>
        <w:div w:id="1433211177">
          <w:marLeft w:val="0"/>
          <w:marRight w:val="0"/>
          <w:marTop w:val="0"/>
          <w:marBottom w:val="0"/>
          <w:divBdr>
            <w:top w:val="none" w:sz="0" w:space="0" w:color="auto"/>
            <w:left w:val="none" w:sz="0" w:space="0" w:color="auto"/>
            <w:bottom w:val="none" w:sz="0" w:space="0" w:color="auto"/>
            <w:right w:val="none" w:sz="0" w:space="0" w:color="auto"/>
          </w:divBdr>
        </w:div>
      </w:divsChild>
    </w:div>
    <w:div w:id="1517184810">
      <w:bodyDiv w:val="1"/>
      <w:marLeft w:val="0"/>
      <w:marRight w:val="0"/>
      <w:marTop w:val="0"/>
      <w:marBottom w:val="0"/>
      <w:divBdr>
        <w:top w:val="none" w:sz="0" w:space="0" w:color="auto"/>
        <w:left w:val="none" w:sz="0" w:space="0" w:color="auto"/>
        <w:bottom w:val="none" w:sz="0" w:space="0" w:color="auto"/>
        <w:right w:val="none" w:sz="0" w:space="0" w:color="auto"/>
      </w:divBdr>
      <w:divsChild>
        <w:div w:id="1750543599">
          <w:marLeft w:val="0"/>
          <w:marRight w:val="0"/>
          <w:marTop w:val="0"/>
          <w:marBottom w:val="0"/>
          <w:divBdr>
            <w:top w:val="none" w:sz="0" w:space="0" w:color="auto"/>
            <w:left w:val="none" w:sz="0" w:space="0" w:color="auto"/>
            <w:bottom w:val="none" w:sz="0" w:space="0" w:color="auto"/>
            <w:right w:val="none" w:sz="0" w:space="0" w:color="auto"/>
          </w:divBdr>
        </w:div>
        <w:div w:id="1707635429">
          <w:marLeft w:val="0"/>
          <w:marRight w:val="0"/>
          <w:marTop w:val="0"/>
          <w:marBottom w:val="0"/>
          <w:divBdr>
            <w:top w:val="none" w:sz="0" w:space="0" w:color="auto"/>
            <w:left w:val="none" w:sz="0" w:space="0" w:color="auto"/>
            <w:bottom w:val="none" w:sz="0" w:space="0" w:color="auto"/>
            <w:right w:val="none" w:sz="0" w:space="0" w:color="auto"/>
          </w:divBdr>
        </w:div>
        <w:div w:id="1474786642">
          <w:marLeft w:val="0"/>
          <w:marRight w:val="0"/>
          <w:marTop w:val="0"/>
          <w:marBottom w:val="0"/>
          <w:divBdr>
            <w:top w:val="none" w:sz="0" w:space="0" w:color="auto"/>
            <w:left w:val="none" w:sz="0" w:space="0" w:color="auto"/>
            <w:bottom w:val="none" w:sz="0" w:space="0" w:color="auto"/>
            <w:right w:val="none" w:sz="0" w:space="0" w:color="auto"/>
          </w:divBdr>
        </w:div>
        <w:div w:id="5064336">
          <w:marLeft w:val="0"/>
          <w:marRight w:val="0"/>
          <w:marTop w:val="0"/>
          <w:marBottom w:val="0"/>
          <w:divBdr>
            <w:top w:val="none" w:sz="0" w:space="0" w:color="auto"/>
            <w:left w:val="none" w:sz="0" w:space="0" w:color="auto"/>
            <w:bottom w:val="none" w:sz="0" w:space="0" w:color="auto"/>
            <w:right w:val="none" w:sz="0" w:space="0" w:color="auto"/>
          </w:divBdr>
        </w:div>
        <w:div w:id="387849020">
          <w:marLeft w:val="0"/>
          <w:marRight w:val="0"/>
          <w:marTop w:val="0"/>
          <w:marBottom w:val="0"/>
          <w:divBdr>
            <w:top w:val="none" w:sz="0" w:space="0" w:color="auto"/>
            <w:left w:val="none" w:sz="0" w:space="0" w:color="auto"/>
            <w:bottom w:val="none" w:sz="0" w:space="0" w:color="auto"/>
            <w:right w:val="none" w:sz="0" w:space="0" w:color="auto"/>
          </w:divBdr>
        </w:div>
        <w:div w:id="1702363339">
          <w:marLeft w:val="0"/>
          <w:marRight w:val="0"/>
          <w:marTop w:val="0"/>
          <w:marBottom w:val="0"/>
          <w:divBdr>
            <w:top w:val="none" w:sz="0" w:space="0" w:color="auto"/>
            <w:left w:val="none" w:sz="0" w:space="0" w:color="auto"/>
            <w:bottom w:val="none" w:sz="0" w:space="0" w:color="auto"/>
            <w:right w:val="none" w:sz="0" w:space="0" w:color="auto"/>
          </w:divBdr>
        </w:div>
        <w:div w:id="1648776886">
          <w:marLeft w:val="0"/>
          <w:marRight w:val="0"/>
          <w:marTop w:val="0"/>
          <w:marBottom w:val="0"/>
          <w:divBdr>
            <w:top w:val="none" w:sz="0" w:space="0" w:color="auto"/>
            <w:left w:val="none" w:sz="0" w:space="0" w:color="auto"/>
            <w:bottom w:val="none" w:sz="0" w:space="0" w:color="auto"/>
            <w:right w:val="none" w:sz="0" w:space="0" w:color="auto"/>
          </w:divBdr>
        </w:div>
        <w:div w:id="950237542">
          <w:marLeft w:val="0"/>
          <w:marRight w:val="0"/>
          <w:marTop w:val="0"/>
          <w:marBottom w:val="0"/>
          <w:divBdr>
            <w:top w:val="none" w:sz="0" w:space="0" w:color="auto"/>
            <w:left w:val="none" w:sz="0" w:space="0" w:color="auto"/>
            <w:bottom w:val="none" w:sz="0" w:space="0" w:color="auto"/>
            <w:right w:val="none" w:sz="0" w:space="0" w:color="auto"/>
          </w:divBdr>
        </w:div>
        <w:div w:id="1651054629">
          <w:marLeft w:val="0"/>
          <w:marRight w:val="0"/>
          <w:marTop w:val="0"/>
          <w:marBottom w:val="0"/>
          <w:divBdr>
            <w:top w:val="none" w:sz="0" w:space="0" w:color="auto"/>
            <w:left w:val="none" w:sz="0" w:space="0" w:color="auto"/>
            <w:bottom w:val="none" w:sz="0" w:space="0" w:color="auto"/>
            <w:right w:val="none" w:sz="0" w:space="0" w:color="auto"/>
          </w:divBdr>
        </w:div>
        <w:div w:id="1289239595">
          <w:marLeft w:val="0"/>
          <w:marRight w:val="0"/>
          <w:marTop w:val="0"/>
          <w:marBottom w:val="0"/>
          <w:divBdr>
            <w:top w:val="none" w:sz="0" w:space="0" w:color="auto"/>
            <w:left w:val="none" w:sz="0" w:space="0" w:color="auto"/>
            <w:bottom w:val="none" w:sz="0" w:space="0" w:color="auto"/>
            <w:right w:val="none" w:sz="0" w:space="0" w:color="auto"/>
          </w:divBdr>
        </w:div>
      </w:divsChild>
    </w:div>
    <w:div w:id="1646885606">
      <w:bodyDiv w:val="1"/>
      <w:marLeft w:val="0"/>
      <w:marRight w:val="0"/>
      <w:marTop w:val="0"/>
      <w:marBottom w:val="0"/>
      <w:divBdr>
        <w:top w:val="none" w:sz="0" w:space="0" w:color="auto"/>
        <w:left w:val="none" w:sz="0" w:space="0" w:color="auto"/>
        <w:bottom w:val="none" w:sz="0" w:space="0" w:color="auto"/>
        <w:right w:val="none" w:sz="0" w:space="0" w:color="auto"/>
      </w:divBdr>
    </w:div>
    <w:div w:id="1680813177">
      <w:bodyDiv w:val="1"/>
      <w:marLeft w:val="0"/>
      <w:marRight w:val="0"/>
      <w:marTop w:val="0"/>
      <w:marBottom w:val="0"/>
      <w:divBdr>
        <w:top w:val="none" w:sz="0" w:space="0" w:color="auto"/>
        <w:left w:val="none" w:sz="0" w:space="0" w:color="auto"/>
        <w:bottom w:val="none" w:sz="0" w:space="0" w:color="auto"/>
        <w:right w:val="none" w:sz="0" w:space="0" w:color="auto"/>
      </w:divBdr>
      <w:divsChild>
        <w:div w:id="1055743409">
          <w:marLeft w:val="0"/>
          <w:marRight w:val="0"/>
          <w:marTop w:val="0"/>
          <w:marBottom w:val="0"/>
          <w:divBdr>
            <w:top w:val="none" w:sz="0" w:space="0" w:color="auto"/>
            <w:left w:val="none" w:sz="0" w:space="0" w:color="auto"/>
            <w:bottom w:val="none" w:sz="0" w:space="0" w:color="auto"/>
            <w:right w:val="none" w:sz="0" w:space="0" w:color="auto"/>
          </w:divBdr>
        </w:div>
        <w:div w:id="1660382971">
          <w:marLeft w:val="0"/>
          <w:marRight w:val="0"/>
          <w:marTop w:val="0"/>
          <w:marBottom w:val="0"/>
          <w:divBdr>
            <w:top w:val="none" w:sz="0" w:space="0" w:color="auto"/>
            <w:left w:val="none" w:sz="0" w:space="0" w:color="auto"/>
            <w:bottom w:val="none" w:sz="0" w:space="0" w:color="auto"/>
            <w:right w:val="none" w:sz="0" w:space="0" w:color="auto"/>
          </w:divBdr>
        </w:div>
        <w:div w:id="902368676">
          <w:marLeft w:val="0"/>
          <w:marRight w:val="0"/>
          <w:marTop w:val="0"/>
          <w:marBottom w:val="0"/>
          <w:divBdr>
            <w:top w:val="none" w:sz="0" w:space="0" w:color="auto"/>
            <w:left w:val="none" w:sz="0" w:space="0" w:color="auto"/>
            <w:bottom w:val="none" w:sz="0" w:space="0" w:color="auto"/>
            <w:right w:val="none" w:sz="0" w:space="0" w:color="auto"/>
          </w:divBdr>
        </w:div>
        <w:div w:id="1466046705">
          <w:marLeft w:val="0"/>
          <w:marRight w:val="0"/>
          <w:marTop w:val="0"/>
          <w:marBottom w:val="0"/>
          <w:divBdr>
            <w:top w:val="none" w:sz="0" w:space="0" w:color="auto"/>
            <w:left w:val="none" w:sz="0" w:space="0" w:color="auto"/>
            <w:bottom w:val="none" w:sz="0" w:space="0" w:color="auto"/>
            <w:right w:val="none" w:sz="0" w:space="0" w:color="auto"/>
          </w:divBdr>
        </w:div>
        <w:div w:id="1279416150">
          <w:marLeft w:val="0"/>
          <w:marRight w:val="0"/>
          <w:marTop w:val="0"/>
          <w:marBottom w:val="0"/>
          <w:divBdr>
            <w:top w:val="none" w:sz="0" w:space="0" w:color="auto"/>
            <w:left w:val="none" w:sz="0" w:space="0" w:color="auto"/>
            <w:bottom w:val="none" w:sz="0" w:space="0" w:color="auto"/>
            <w:right w:val="none" w:sz="0" w:space="0" w:color="auto"/>
          </w:divBdr>
        </w:div>
        <w:div w:id="663624549">
          <w:marLeft w:val="0"/>
          <w:marRight w:val="0"/>
          <w:marTop w:val="0"/>
          <w:marBottom w:val="0"/>
          <w:divBdr>
            <w:top w:val="none" w:sz="0" w:space="0" w:color="auto"/>
            <w:left w:val="none" w:sz="0" w:space="0" w:color="auto"/>
            <w:bottom w:val="none" w:sz="0" w:space="0" w:color="auto"/>
            <w:right w:val="none" w:sz="0" w:space="0" w:color="auto"/>
          </w:divBdr>
        </w:div>
        <w:div w:id="2066445516">
          <w:marLeft w:val="0"/>
          <w:marRight w:val="0"/>
          <w:marTop w:val="0"/>
          <w:marBottom w:val="0"/>
          <w:divBdr>
            <w:top w:val="none" w:sz="0" w:space="0" w:color="auto"/>
            <w:left w:val="none" w:sz="0" w:space="0" w:color="auto"/>
            <w:bottom w:val="none" w:sz="0" w:space="0" w:color="auto"/>
            <w:right w:val="none" w:sz="0" w:space="0" w:color="auto"/>
          </w:divBdr>
        </w:div>
        <w:div w:id="484706602">
          <w:marLeft w:val="0"/>
          <w:marRight w:val="0"/>
          <w:marTop w:val="0"/>
          <w:marBottom w:val="0"/>
          <w:divBdr>
            <w:top w:val="none" w:sz="0" w:space="0" w:color="auto"/>
            <w:left w:val="none" w:sz="0" w:space="0" w:color="auto"/>
            <w:bottom w:val="none" w:sz="0" w:space="0" w:color="auto"/>
            <w:right w:val="none" w:sz="0" w:space="0" w:color="auto"/>
          </w:divBdr>
        </w:div>
        <w:div w:id="779109424">
          <w:marLeft w:val="0"/>
          <w:marRight w:val="0"/>
          <w:marTop w:val="0"/>
          <w:marBottom w:val="0"/>
          <w:divBdr>
            <w:top w:val="none" w:sz="0" w:space="0" w:color="auto"/>
            <w:left w:val="none" w:sz="0" w:space="0" w:color="auto"/>
            <w:bottom w:val="none" w:sz="0" w:space="0" w:color="auto"/>
            <w:right w:val="none" w:sz="0" w:space="0" w:color="auto"/>
          </w:divBdr>
        </w:div>
        <w:div w:id="1011493112">
          <w:marLeft w:val="0"/>
          <w:marRight w:val="0"/>
          <w:marTop w:val="0"/>
          <w:marBottom w:val="0"/>
          <w:divBdr>
            <w:top w:val="none" w:sz="0" w:space="0" w:color="auto"/>
            <w:left w:val="none" w:sz="0" w:space="0" w:color="auto"/>
            <w:bottom w:val="none" w:sz="0" w:space="0" w:color="auto"/>
            <w:right w:val="none" w:sz="0" w:space="0" w:color="auto"/>
          </w:divBdr>
        </w:div>
        <w:div w:id="558319622">
          <w:marLeft w:val="0"/>
          <w:marRight w:val="0"/>
          <w:marTop w:val="0"/>
          <w:marBottom w:val="0"/>
          <w:divBdr>
            <w:top w:val="none" w:sz="0" w:space="0" w:color="auto"/>
            <w:left w:val="none" w:sz="0" w:space="0" w:color="auto"/>
            <w:bottom w:val="none" w:sz="0" w:space="0" w:color="auto"/>
            <w:right w:val="none" w:sz="0" w:space="0" w:color="auto"/>
          </w:divBdr>
        </w:div>
        <w:div w:id="2134901045">
          <w:marLeft w:val="0"/>
          <w:marRight w:val="0"/>
          <w:marTop w:val="0"/>
          <w:marBottom w:val="0"/>
          <w:divBdr>
            <w:top w:val="none" w:sz="0" w:space="0" w:color="auto"/>
            <w:left w:val="none" w:sz="0" w:space="0" w:color="auto"/>
            <w:bottom w:val="none" w:sz="0" w:space="0" w:color="auto"/>
            <w:right w:val="none" w:sz="0" w:space="0" w:color="auto"/>
          </w:divBdr>
        </w:div>
        <w:div w:id="426733483">
          <w:marLeft w:val="0"/>
          <w:marRight w:val="0"/>
          <w:marTop w:val="0"/>
          <w:marBottom w:val="0"/>
          <w:divBdr>
            <w:top w:val="none" w:sz="0" w:space="0" w:color="auto"/>
            <w:left w:val="none" w:sz="0" w:space="0" w:color="auto"/>
            <w:bottom w:val="none" w:sz="0" w:space="0" w:color="auto"/>
            <w:right w:val="none" w:sz="0" w:space="0" w:color="auto"/>
          </w:divBdr>
        </w:div>
        <w:div w:id="308484624">
          <w:marLeft w:val="0"/>
          <w:marRight w:val="0"/>
          <w:marTop w:val="0"/>
          <w:marBottom w:val="0"/>
          <w:divBdr>
            <w:top w:val="none" w:sz="0" w:space="0" w:color="auto"/>
            <w:left w:val="none" w:sz="0" w:space="0" w:color="auto"/>
            <w:bottom w:val="none" w:sz="0" w:space="0" w:color="auto"/>
            <w:right w:val="none" w:sz="0" w:space="0" w:color="auto"/>
          </w:divBdr>
        </w:div>
      </w:divsChild>
    </w:div>
    <w:div w:id="1997175483">
      <w:bodyDiv w:val="1"/>
      <w:marLeft w:val="0"/>
      <w:marRight w:val="0"/>
      <w:marTop w:val="0"/>
      <w:marBottom w:val="0"/>
      <w:divBdr>
        <w:top w:val="none" w:sz="0" w:space="0" w:color="auto"/>
        <w:left w:val="none" w:sz="0" w:space="0" w:color="auto"/>
        <w:bottom w:val="none" w:sz="0" w:space="0" w:color="auto"/>
        <w:right w:val="none" w:sz="0" w:space="0" w:color="auto"/>
      </w:divBdr>
    </w:div>
    <w:div w:id="2026394515">
      <w:bodyDiv w:val="1"/>
      <w:marLeft w:val="0"/>
      <w:marRight w:val="0"/>
      <w:marTop w:val="0"/>
      <w:marBottom w:val="0"/>
      <w:divBdr>
        <w:top w:val="none" w:sz="0" w:space="0" w:color="auto"/>
        <w:left w:val="none" w:sz="0" w:space="0" w:color="auto"/>
        <w:bottom w:val="none" w:sz="0" w:space="0" w:color="auto"/>
        <w:right w:val="none" w:sz="0" w:space="0" w:color="auto"/>
      </w:divBdr>
      <w:divsChild>
        <w:div w:id="1712922480">
          <w:marLeft w:val="0"/>
          <w:marRight w:val="0"/>
          <w:marTop w:val="0"/>
          <w:marBottom w:val="0"/>
          <w:divBdr>
            <w:top w:val="none" w:sz="0" w:space="0" w:color="auto"/>
            <w:left w:val="none" w:sz="0" w:space="0" w:color="auto"/>
            <w:bottom w:val="none" w:sz="0" w:space="0" w:color="auto"/>
            <w:right w:val="none" w:sz="0" w:space="0" w:color="auto"/>
          </w:divBdr>
        </w:div>
        <w:div w:id="608657299">
          <w:marLeft w:val="0"/>
          <w:marRight w:val="0"/>
          <w:marTop w:val="0"/>
          <w:marBottom w:val="0"/>
          <w:divBdr>
            <w:top w:val="none" w:sz="0" w:space="0" w:color="auto"/>
            <w:left w:val="none" w:sz="0" w:space="0" w:color="auto"/>
            <w:bottom w:val="none" w:sz="0" w:space="0" w:color="auto"/>
            <w:right w:val="none" w:sz="0" w:space="0" w:color="auto"/>
          </w:divBdr>
        </w:div>
        <w:div w:id="2118131892">
          <w:marLeft w:val="0"/>
          <w:marRight w:val="0"/>
          <w:marTop w:val="0"/>
          <w:marBottom w:val="0"/>
          <w:divBdr>
            <w:top w:val="none" w:sz="0" w:space="0" w:color="auto"/>
            <w:left w:val="none" w:sz="0" w:space="0" w:color="auto"/>
            <w:bottom w:val="none" w:sz="0" w:space="0" w:color="auto"/>
            <w:right w:val="none" w:sz="0" w:space="0" w:color="auto"/>
          </w:divBdr>
        </w:div>
        <w:div w:id="881135491">
          <w:marLeft w:val="0"/>
          <w:marRight w:val="0"/>
          <w:marTop w:val="0"/>
          <w:marBottom w:val="0"/>
          <w:divBdr>
            <w:top w:val="none" w:sz="0" w:space="0" w:color="auto"/>
            <w:left w:val="none" w:sz="0" w:space="0" w:color="auto"/>
            <w:bottom w:val="none" w:sz="0" w:space="0" w:color="auto"/>
            <w:right w:val="none" w:sz="0" w:space="0" w:color="auto"/>
          </w:divBdr>
        </w:div>
        <w:div w:id="1293169772">
          <w:marLeft w:val="0"/>
          <w:marRight w:val="0"/>
          <w:marTop w:val="0"/>
          <w:marBottom w:val="0"/>
          <w:divBdr>
            <w:top w:val="none" w:sz="0" w:space="0" w:color="auto"/>
            <w:left w:val="none" w:sz="0" w:space="0" w:color="auto"/>
            <w:bottom w:val="none" w:sz="0" w:space="0" w:color="auto"/>
            <w:right w:val="none" w:sz="0" w:space="0" w:color="auto"/>
          </w:divBdr>
        </w:div>
        <w:div w:id="459569746">
          <w:marLeft w:val="0"/>
          <w:marRight w:val="0"/>
          <w:marTop w:val="0"/>
          <w:marBottom w:val="0"/>
          <w:divBdr>
            <w:top w:val="none" w:sz="0" w:space="0" w:color="auto"/>
            <w:left w:val="none" w:sz="0" w:space="0" w:color="auto"/>
            <w:bottom w:val="none" w:sz="0" w:space="0" w:color="auto"/>
            <w:right w:val="none" w:sz="0" w:space="0" w:color="auto"/>
          </w:divBdr>
        </w:div>
        <w:div w:id="1923446581">
          <w:marLeft w:val="0"/>
          <w:marRight w:val="0"/>
          <w:marTop w:val="0"/>
          <w:marBottom w:val="0"/>
          <w:divBdr>
            <w:top w:val="none" w:sz="0" w:space="0" w:color="auto"/>
            <w:left w:val="none" w:sz="0" w:space="0" w:color="auto"/>
            <w:bottom w:val="none" w:sz="0" w:space="0" w:color="auto"/>
            <w:right w:val="none" w:sz="0" w:space="0" w:color="auto"/>
          </w:divBdr>
        </w:div>
        <w:div w:id="1525751532">
          <w:marLeft w:val="0"/>
          <w:marRight w:val="0"/>
          <w:marTop w:val="0"/>
          <w:marBottom w:val="0"/>
          <w:divBdr>
            <w:top w:val="none" w:sz="0" w:space="0" w:color="auto"/>
            <w:left w:val="none" w:sz="0" w:space="0" w:color="auto"/>
            <w:bottom w:val="none" w:sz="0" w:space="0" w:color="auto"/>
            <w:right w:val="none" w:sz="0" w:space="0" w:color="auto"/>
          </w:divBdr>
        </w:div>
        <w:div w:id="364137164">
          <w:marLeft w:val="0"/>
          <w:marRight w:val="0"/>
          <w:marTop w:val="0"/>
          <w:marBottom w:val="0"/>
          <w:divBdr>
            <w:top w:val="none" w:sz="0" w:space="0" w:color="auto"/>
            <w:left w:val="none" w:sz="0" w:space="0" w:color="auto"/>
            <w:bottom w:val="none" w:sz="0" w:space="0" w:color="auto"/>
            <w:right w:val="none" w:sz="0" w:space="0" w:color="auto"/>
          </w:divBdr>
        </w:div>
        <w:div w:id="2100635454">
          <w:marLeft w:val="0"/>
          <w:marRight w:val="0"/>
          <w:marTop w:val="0"/>
          <w:marBottom w:val="0"/>
          <w:divBdr>
            <w:top w:val="none" w:sz="0" w:space="0" w:color="auto"/>
            <w:left w:val="none" w:sz="0" w:space="0" w:color="auto"/>
            <w:bottom w:val="none" w:sz="0" w:space="0" w:color="auto"/>
            <w:right w:val="none" w:sz="0" w:space="0" w:color="auto"/>
          </w:divBdr>
        </w:div>
        <w:div w:id="468327175">
          <w:marLeft w:val="0"/>
          <w:marRight w:val="0"/>
          <w:marTop w:val="0"/>
          <w:marBottom w:val="0"/>
          <w:divBdr>
            <w:top w:val="none" w:sz="0" w:space="0" w:color="auto"/>
            <w:left w:val="none" w:sz="0" w:space="0" w:color="auto"/>
            <w:bottom w:val="none" w:sz="0" w:space="0" w:color="auto"/>
            <w:right w:val="none" w:sz="0" w:space="0" w:color="auto"/>
          </w:divBdr>
        </w:div>
        <w:div w:id="898713025">
          <w:marLeft w:val="0"/>
          <w:marRight w:val="0"/>
          <w:marTop w:val="0"/>
          <w:marBottom w:val="0"/>
          <w:divBdr>
            <w:top w:val="none" w:sz="0" w:space="0" w:color="auto"/>
            <w:left w:val="none" w:sz="0" w:space="0" w:color="auto"/>
            <w:bottom w:val="none" w:sz="0" w:space="0" w:color="auto"/>
            <w:right w:val="none" w:sz="0" w:space="0" w:color="auto"/>
          </w:divBdr>
        </w:div>
        <w:div w:id="1613434247">
          <w:marLeft w:val="0"/>
          <w:marRight w:val="0"/>
          <w:marTop w:val="0"/>
          <w:marBottom w:val="0"/>
          <w:divBdr>
            <w:top w:val="none" w:sz="0" w:space="0" w:color="auto"/>
            <w:left w:val="none" w:sz="0" w:space="0" w:color="auto"/>
            <w:bottom w:val="none" w:sz="0" w:space="0" w:color="auto"/>
            <w:right w:val="none" w:sz="0" w:space="0" w:color="auto"/>
          </w:divBdr>
        </w:div>
        <w:div w:id="1841575276">
          <w:marLeft w:val="0"/>
          <w:marRight w:val="0"/>
          <w:marTop w:val="0"/>
          <w:marBottom w:val="0"/>
          <w:divBdr>
            <w:top w:val="none" w:sz="0" w:space="0" w:color="auto"/>
            <w:left w:val="none" w:sz="0" w:space="0" w:color="auto"/>
            <w:bottom w:val="none" w:sz="0" w:space="0" w:color="auto"/>
            <w:right w:val="none" w:sz="0" w:space="0" w:color="auto"/>
          </w:divBdr>
        </w:div>
      </w:divsChild>
    </w:div>
    <w:div w:id="210391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svg" Id="rId13" /><Relationship Type="http://schemas.openxmlformats.org/officeDocument/2006/relationships/image" Target="media/image20.svg" Id="rId18" /><Relationship Type="http://schemas.openxmlformats.org/officeDocument/2006/relationships/image" Target="media/image50.svg" Id="rId26" /><Relationship Type="http://schemas.openxmlformats.org/officeDocument/2006/relationships/customXml" Target="../customXml/item3.xml" Id="rId3" /><Relationship Type="http://schemas.openxmlformats.org/officeDocument/2006/relationships/image" Target="media/image2.jpeg" Id="rId21"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image" Target="media/image10.png" Id="rId17" /><Relationship Type="http://schemas.openxmlformats.org/officeDocument/2006/relationships/image" Target="media/image4.svg" Id="rId25"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hyperlink" Target="mailto:DIPManager@elexon.co.uk"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bscdocs.elexon.co.uk/data-integration-platform/dsd007-dip-glossary" TargetMode="External" Id="rId11" /><Relationship Type="http://schemas.openxmlformats.org/officeDocument/2006/relationships/image" Target="media/image3.png"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mailto:DIPManager@elexon.co.uk" TargetMode="External" Id="rId15" /><Relationship Type="http://schemas.openxmlformats.org/officeDocument/2006/relationships/image" Target="media/image5.svg"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mailto:Sean.woods@elexon.co.uk"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ean.woods@elexon.co.uk" TargetMode="External" Id="rId14" /><Relationship Type="http://schemas.openxmlformats.org/officeDocument/2006/relationships/image" Target="media/image4.png" Id="rId22" /><Relationship Type="http://schemas.openxmlformats.org/officeDocument/2006/relationships/header" Target="header1.xml" Id="rId27" /><Relationship Type="http://schemas.openxmlformats.org/officeDocument/2006/relationships/footer" Target="footer2.xml" Id="rId30" /></Relationships>
</file>

<file path=word/_rels/footnotes.xml.rels><?xml version="1.0" encoding="UTF-8" standalone="yes"?>
<Relationships xmlns="http://schemas.openxmlformats.org/package/2006/relationships"><Relationship Id="rId1" Type="http://schemas.openxmlformats.org/officeDocument/2006/relationships/hyperlink" Target="https://bscdocs.elexon.co.uk/data-integration-platform/dsd007-dip-glossar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Elexon CP">
      <a:dk1>
        <a:sysClr val="windowText" lastClr="000000"/>
      </a:dk1>
      <a:lt1>
        <a:srgbClr val="FFFFFF"/>
      </a:lt1>
      <a:dk2>
        <a:srgbClr val="00008B"/>
      </a:dk2>
      <a:lt2>
        <a:srgbClr val="FFFFFF"/>
      </a:lt2>
      <a:accent1>
        <a:srgbClr val="21DBAD"/>
      </a:accent1>
      <a:accent2>
        <a:srgbClr val="FFD518"/>
      </a:accent2>
      <a:accent3>
        <a:srgbClr val="FF3F3F"/>
      </a:accent3>
      <a:accent4>
        <a:srgbClr val="A0C4E5"/>
      </a:accent4>
      <a:accent5>
        <a:srgbClr val="D4CDC1"/>
      </a:accent5>
      <a:accent6>
        <a:srgbClr val="F68B00"/>
      </a:accent6>
      <a:hlink>
        <a:srgbClr val="00008B"/>
      </a:hlink>
      <a:folHlink>
        <a:srgbClr val="21DBA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2E54501420D946A339871A89883BE1" ma:contentTypeVersion="7" ma:contentTypeDescription="Create a new document." ma:contentTypeScope="" ma:versionID="8aaa59bf08d1c36ef6d197492c1aca2b">
  <xsd:schema xmlns:xsd="http://www.w3.org/2001/XMLSchema" xmlns:xs="http://www.w3.org/2001/XMLSchema" xmlns:p="http://schemas.microsoft.com/office/2006/metadata/properties" xmlns:ns1="http://schemas.microsoft.com/sharepoint/v3" xmlns:ns2="bb018519-a43a-48d8-b76c-6b8dd743e5b7" targetNamespace="http://schemas.microsoft.com/office/2006/metadata/properties" ma:root="true" ma:fieldsID="23d12015a55f8ffeba89c943e6eeb4ba" ns1:_="" ns2:_="">
    <xsd:import namespace="http://schemas.microsoft.com/sharepoint/v3"/>
    <xsd:import namespace="bb018519-a43a-48d8-b76c-6b8dd743e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ont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18519-a43a-48d8-b76c-6b8dd743e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onth" ma:index="12" nillable="true" ma:displayName="Month" ma:format="Dropdown" ma:internalName="Mont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onth xmlns="bb018519-a43a-48d8-b76c-6b8dd743e5b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7410663-3899-4C22-BC34-3348DDED668C}"/>
</file>

<file path=customXml/itemProps2.xml><?xml version="1.0" encoding="utf-8"?>
<ds:datastoreItem xmlns:ds="http://schemas.openxmlformats.org/officeDocument/2006/customXml" ds:itemID="{4FF7DA78-CFCA-4A3E-A5EE-DF8E79E2E0CB}">
  <ds:schemaRefs>
    <ds:schemaRef ds:uri="http://schemas.microsoft.com/sharepoint/v3/contenttype/forms"/>
  </ds:schemaRefs>
</ds:datastoreItem>
</file>

<file path=customXml/itemProps3.xml><?xml version="1.0" encoding="utf-8"?>
<ds:datastoreItem xmlns:ds="http://schemas.openxmlformats.org/officeDocument/2006/customXml" ds:itemID="{93CA0638-DE58-4C7D-92B1-487B92D8A309}">
  <ds:schemaRefs>
    <ds:schemaRef ds:uri="http://schemas.openxmlformats.org/officeDocument/2006/bibliography"/>
  </ds:schemaRefs>
</ds:datastoreItem>
</file>

<file path=customXml/itemProps4.xml><?xml version="1.0" encoding="utf-8"?>
<ds:datastoreItem xmlns:ds="http://schemas.openxmlformats.org/officeDocument/2006/customXml" ds:itemID="{9008CB3A-C43A-4E22-918E-84A8D80DD380}">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07b38fa7-cbdc-4959-a5a2-a75151a6b6fc"/>
    <ds:schemaRef ds:uri="http://schemas.microsoft.com/office/2006/documentManagement/types"/>
    <ds:schemaRef ds:uri="1c3c7a99-e544-4802-8c86-b1b8b870ed9e"/>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Elexon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 CR Initial Assessment Report</dc:title>
  <dc:subject>DCRXXXX</dc:subject>
  <dc:creator>Jenny Sarfield</dc:creator>
  <cp:keywords>DIP CR Initial Assessment Report</cp:keywords>
  <cp:lastModifiedBy>Sean Dryden-Woods</cp:lastModifiedBy>
  <cp:revision>8</cp:revision>
  <cp:lastPrinted>2009-03-25T11:13:00Z</cp:lastPrinted>
  <dcterms:created xsi:type="dcterms:W3CDTF">2025-08-27T10:45:00Z</dcterms:created>
  <dcterms:modified xsi:type="dcterms:W3CDTF">2025-09-08T07:09:15Z</dcterms:modified>
  <cp:category>DIP CR Initial Assessment 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DIP CR Initial Assessment Report</vt:lpwstr>
  </property>
  <property fmtid="{D5CDD505-2E9C-101B-9397-08002B2CF9AE}" pid="3" name="Subject">
    <vt:lpwstr>DCRXXXX</vt:lpwstr>
  </property>
  <property fmtid="{D5CDD505-2E9C-101B-9397-08002B2CF9AE}" pid="4" name="Date">
    <vt:lpwstr>dd Month yyyy</vt:lpwstr>
  </property>
  <property fmtid="{D5CDD505-2E9C-101B-9397-08002B2CF9AE}" pid="5" name="Version">
    <vt:lpwstr>0.1</vt:lpwstr>
  </property>
  <property fmtid="{D5CDD505-2E9C-101B-9397-08002B2CF9AE}" pid="6" name="MSIP_Label_5c7e30fc-0d1a-42ec-a047-a6153d299573_Enabled">
    <vt:lpwstr>true</vt:lpwstr>
  </property>
  <property fmtid="{D5CDD505-2E9C-101B-9397-08002B2CF9AE}" pid="7" name="MSIP_Label_5c7e30fc-0d1a-42ec-a047-a6153d299573_SetDate">
    <vt:lpwstr>2025-02-19T01:50:16Z</vt:lpwstr>
  </property>
  <property fmtid="{D5CDD505-2E9C-101B-9397-08002B2CF9AE}" pid="8" name="MSIP_Label_5c7e30fc-0d1a-42ec-a047-a6153d299573_Method">
    <vt:lpwstr>Standard</vt:lpwstr>
  </property>
  <property fmtid="{D5CDD505-2E9C-101B-9397-08002B2CF9AE}" pid="9" name="MSIP_Label_5c7e30fc-0d1a-42ec-a047-a6153d299573_Name">
    <vt:lpwstr>Public</vt:lpwstr>
  </property>
  <property fmtid="{D5CDD505-2E9C-101B-9397-08002B2CF9AE}" pid="10" name="MSIP_Label_5c7e30fc-0d1a-42ec-a047-a6153d299573_SiteId">
    <vt:lpwstr>1a235385-5d29-40e1-96fd-bc5ec2706361</vt:lpwstr>
  </property>
  <property fmtid="{D5CDD505-2E9C-101B-9397-08002B2CF9AE}" pid="11" name="MSIP_Label_5c7e30fc-0d1a-42ec-a047-a6153d299573_ActionId">
    <vt:lpwstr>28982e21-df6b-4aab-aaed-68ed56152183</vt:lpwstr>
  </property>
  <property fmtid="{D5CDD505-2E9C-101B-9397-08002B2CF9AE}" pid="12" name="MSIP_Label_5c7e30fc-0d1a-42ec-a047-a6153d299573_ContentBits">
    <vt:lpwstr>0</vt:lpwstr>
  </property>
  <property fmtid="{D5CDD505-2E9C-101B-9397-08002B2CF9AE}" pid="13" name="MSIP_Label_5c7e30fc-0d1a-42ec-a047-a6153d299573_Tag">
    <vt:lpwstr>10, 3, 0, 1</vt:lpwstr>
  </property>
  <property fmtid="{D5CDD505-2E9C-101B-9397-08002B2CF9AE}" pid="14" name="MediaServiceImageTags">
    <vt:lpwstr/>
  </property>
  <property fmtid="{D5CDD505-2E9C-101B-9397-08002B2CF9AE}" pid="15" name="ContentTypeId">
    <vt:lpwstr>0x010100172E54501420D946A339871A89883BE1</vt:lpwstr>
  </property>
  <property fmtid="{D5CDD505-2E9C-101B-9397-08002B2CF9AE}" pid="16" name="GrammarlyDocumentId">
    <vt:lpwstr>37672563-a7ef-481e-bd82-be34db21d974</vt:lpwstr>
  </property>
  <property fmtid="{D5CDD505-2E9C-101B-9397-08002B2CF9AE}" pid="18" name="docLang">
    <vt:lpwstr>en</vt:lpwstr>
  </property>
</Properties>
</file>